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15A" w14:textId="77777777" w:rsidR="00A92498" w:rsidRPr="00933B0C" w:rsidRDefault="00A92498" w:rsidP="00A92498">
      <w:pPr>
        <w:pStyle w:val="Kopfzeile"/>
        <w:jc w:val="both"/>
        <w:rPr>
          <w:rFonts w:ascii="ConduitITC-Bold" w:hAnsi="ConduitITC-Bold" w:cs="ConduitITC-Bold"/>
          <w:b/>
          <w:bCs/>
          <w:smallCaps/>
          <w:color w:val="006FC1"/>
          <w:sz w:val="42"/>
          <w:szCs w:val="42"/>
        </w:rPr>
      </w:pPr>
      <w:r w:rsidRPr="00933B0C">
        <w:rPr>
          <w:rFonts w:ascii="ConduitITC-Bold" w:hAnsi="ConduitITC-Bold" w:cs="ConduitITC-Bold"/>
          <w:b/>
          <w:bCs/>
          <w:smallCaps/>
          <w:color w:val="006FC1"/>
          <w:sz w:val="42"/>
          <w:szCs w:val="42"/>
        </w:rPr>
        <w:t>Daten- und Vertrauensschutz</w:t>
      </w:r>
    </w:p>
    <w:p w14:paraId="7989C15B" w14:textId="77777777" w:rsidR="00A92498" w:rsidRPr="00933B0C" w:rsidRDefault="00A92498" w:rsidP="00A92498">
      <w:pPr>
        <w:pStyle w:val="Kopfzeile"/>
        <w:jc w:val="both"/>
        <w:rPr>
          <w:rFonts w:ascii="ConduitITC-Bold" w:hAnsi="ConduitITC-Bold" w:cs="ConduitITC-Bold"/>
          <w:bCs/>
          <w:i/>
          <w:color w:val="006FC1"/>
          <w:sz w:val="36"/>
          <w:szCs w:val="42"/>
        </w:rPr>
      </w:pPr>
      <w:r w:rsidRPr="00933B0C">
        <w:rPr>
          <w:rFonts w:ascii="ConduitITC-Bold" w:hAnsi="ConduitITC-Bold" w:cs="ConduitITC-Bold"/>
          <w:bCs/>
          <w:i/>
          <w:color w:val="006FC1"/>
          <w:sz w:val="36"/>
          <w:szCs w:val="42"/>
        </w:rPr>
        <w:t>Das Jugendamt setzt auf die vertrauensvolle Zusammenarbeit mit den Eltern</w:t>
      </w:r>
    </w:p>
    <w:p w14:paraId="7989C15C" w14:textId="77777777" w:rsidR="00A92498" w:rsidRDefault="00A92498" w:rsidP="00A92498">
      <w:pPr>
        <w:spacing w:after="0" w:line="240" w:lineRule="auto"/>
        <w:jc w:val="both"/>
        <w:rPr>
          <w:rFonts w:ascii="Arial" w:eastAsia="Times New Roman" w:hAnsi="Arial" w:cs="Arial"/>
          <w:lang w:eastAsia="de-DE"/>
        </w:rPr>
      </w:pPr>
    </w:p>
    <w:p w14:paraId="7989C15D" w14:textId="18731962" w:rsidR="00A92498" w:rsidRPr="009345C5" w:rsidRDefault="00A92498" w:rsidP="00A92498">
      <w:pPr>
        <w:spacing w:after="0" w:line="240" w:lineRule="auto"/>
        <w:jc w:val="both"/>
        <w:rPr>
          <w:rFonts w:eastAsia="Times New Roman" w:cs="Arial"/>
          <w:lang w:eastAsia="de-DE"/>
        </w:rPr>
      </w:pPr>
      <w:r w:rsidRPr="009345C5">
        <w:rPr>
          <w:rFonts w:eastAsia="Times New Roman" w:cs="Arial"/>
          <w:lang w:eastAsia="de-DE"/>
        </w:rPr>
        <w:t>Vo</w:t>
      </w:r>
      <w:r w:rsidR="00942296">
        <w:rPr>
          <w:rFonts w:eastAsia="Times New Roman" w:cs="Arial"/>
          <w:lang w:eastAsia="de-DE"/>
        </w:rPr>
        <w:t>m</w:t>
      </w:r>
      <w:r w:rsidRPr="009345C5">
        <w:rPr>
          <w:rFonts w:eastAsia="Times New Roman" w:cs="Arial"/>
          <w:lang w:eastAsia="de-DE"/>
        </w:rPr>
        <w:t xml:space="preserve"> Name</w:t>
      </w:r>
      <w:r w:rsidR="00942296">
        <w:rPr>
          <w:rFonts w:eastAsia="Times New Roman" w:cs="Arial"/>
          <w:lang w:eastAsia="de-DE"/>
        </w:rPr>
        <w:t>n</w:t>
      </w:r>
      <w:r w:rsidRPr="009345C5">
        <w:rPr>
          <w:rFonts w:eastAsia="Times New Roman" w:cs="Arial"/>
          <w:lang w:eastAsia="de-DE"/>
        </w:rPr>
        <w:t xml:space="preserve"> über </w:t>
      </w:r>
      <w:r w:rsidR="00942296">
        <w:rPr>
          <w:rFonts w:eastAsia="Times New Roman" w:cs="Arial"/>
          <w:lang w:eastAsia="de-DE"/>
        </w:rPr>
        <w:t xml:space="preserve">das </w:t>
      </w:r>
      <w:r w:rsidRPr="009345C5">
        <w:rPr>
          <w:rFonts w:eastAsia="Times New Roman" w:cs="Arial"/>
          <w:lang w:eastAsia="de-DE"/>
        </w:rPr>
        <w:t>Geburtsdatum bis hin zu E-Mail-Adresse sind von jedem Bürger an so manchem Ort persönliche Daten gespeichert: bei Behörden und öffentlichen Einrichtungen, wie Einwohnermeldeamt, Schule oder Arztpraxis, aber auch bei privaten Unternehmen, wie Versicherung oder Versandhaus. Im Sinne des Daten- und Vertrauensschutz</w:t>
      </w:r>
      <w:r w:rsidR="00942296">
        <w:rPr>
          <w:rFonts w:eastAsia="Times New Roman" w:cs="Arial"/>
          <w:lang w:eastAsia="de-DE"/>
        </w:rPr>
        <w:t>es</w:t>
      </w:r>
      <w:r w:rsidRPr="009345C5">
        <w:rPr>
          <w:rFonts w:eastAsia="Times New Roman" w:cs="Arial"/>
          <w:lang w:eastAsia="de-DE"/>
        </w:rPr>
        <w:t xml:space="preserve"> dürfen diese Stellen Informationen jedoch nur erfassen und speichern, wenn dies eine konkrete behördliche Aufgabe oder Dienstleistung erforderlich macht oder der Betroffene dazu seine Einwilligung gegeben hat. Dasselbe gilt für die Weitergabe persönlicher Daten.</w:t>
      </w:r>
      <w:r>
        <w:rPr>
          <w:rFonts w:eastAsia="Times New Roman" w:cs="Arial"/>
          <w:lang w:eastAsia="de-DE"/>
        </w:rPr>
        <w:t xml:space="preserve"> </w:t>
      </w:r>
      <w:r w:rsidRPr="009345C5">
        <w:rPr>
          <w:rFonts w:eastAsia="Times New Roman" w:cs="Arial"/>
          <w:lang w:eastAsia="de-DE"/>
        </w:rPr>
        <w:t>Mitarbeiter der Jugendhilfe – unter anderem Jugendamt, Hort, Kita, Heim, Beratungsstelle und Jugendclub – haben kein Recht, persönliche Daten auf „Vorrat“ zu sammeln. Für sie gelten dazu die Vorschriften des Kinder- und Jugendhilfegesetzes zum Datenschutz (SGB VIII, §§ 61 bis 68). Jeder, der sich zum Beispiel an das Jugendamt wendet, kann sicher sein, dass die Gespräche vertraulich behandelt und Inhalte daraus nicht ohne sein Wissen an dritte Stellen weitergegeben werden dürfen, zum Beispiel an die Schule oder den Arbeitgeber. Der Jugendamtsmitarbeite</w:t>
      </w:r>
      <w:r w:rsidR="00FB5186">
        <w:rPr>
          <w:rFonts w:eastAsia="Times New Roman" w:cs="Arial"/>
          <w:lang w:eastAsia="de-DE"/>
        </w:rPr>
        <w:t>nde</w:t>
      </w:r>
      <w:r w:rsidRPr="009345C5">
        <w:rPr>
          <w:rFonts w:eastAsia="Times New Roman" w:cs="Arial"/>
          <w:lang w:eastAsia="de-DE"/>
        </w:rPr>
        <w:t xml:space="preserve"> darf das im Regelfall nur, wenn ihn </w:t>
      </w:r>
      <w:r w:rsidR="00FB5186">
        <w:rPr>
          <w:rFonts w:eastAsia="Times New Roman" w:cs="Arial"/>
          <w:lang w:eastAsia="de-DE"/>
        </w:rPr>
        <w:t xml:space="preserve">die oder </w:t>
      </w:r>
      <w:r w:rsidRPr="009345C5">
        <w:rPr>
          <w:rFonts w:eastAsia="Times New Roman" w:cs="Arial"/>
          <w:lang w:eastAsia="de-DE"/>
        </w:rPr>
        <w:t>der Ratsuchende zuvor schriftlich von der Schweigepflicht entbunden hat. Meist gibt es dazu ein Formular, die “</w:t>
      </w:r>
      <w:proofErr w:type="spellStart"/>
      <w:r w:rsidRPr="009345C5">
        <w:rPr>
          <w:rFonts w:eastAsia="Times New Roman" w:cs="Arial"/>
          <w:lang w:eastAsia="de-DE"/>
        </w:rPr>
        <w:t>Schweigepflichtsentbindung</w:t>
      </w:r>
      <w:proofErr w:type="spellEnd"/>
      <w:r w:rsidRPr="009345C5">
        <w:rPr>
          <w:rFonts w:eastAsia="Times New Roman" w:cs="Arial"/>
          <w:lang w:eastAsia="de-DE"/>
        </w:rPr>
        <w:t xml:space="preserve"> gegenüber Dritten”. Es ist jedem freigestellt, einzelne Passagen daraus zu streichen und klar zu benennen, gegenüber welchen Personen und zu welchem Sachverhalt die Schweigepflicht aufgehoben werden soll.</w:t>
      </w:r>
    </w:p>
    <w:p w14:paraId="7989C15E" w14:textId="77777777" w:rsidR="00A92498" w:rsidRPr="009345C5" w:rsidRDefault="00A92498" w:rsidP="00A92498">
      <w:pPr>
        <w:spacing w:after="0" w:line="240" w:lineRule="auto"/>
        <w:jc w:val="both"/>
        <w:rPr>
          <w:rFonts w:eastAsia="Times New Roman" w:cs="Times New Roman"/>
          <w:sz w:val="24"/>
          <w:szCs w:val="24"/>
          <w:lang w:eastAsia="de-DE"/>
        </w:rPr>
      </w:pPr>
    </w:p>
    <w:p w14:paraId="7989C15F" w14:textId="77777777" w:rsidR="00A92498" w:rsidRPr="009345C5" w:rsidRDefault="00A92498" w:rsidP="00A92498">
      <w:pPr>
        <w:spacing w:after="0" w:line="240" w:lineRule="auto"/>
        <w:jc w:val="both"/>
        <w:rPr>
          <w:rFonts w:eastAsia="Times New Roman" w:cs="Times New Roman"/>
          <w:b/>
          <w:sz w:val="24"/>
          <w:szCs w:val="24"/>
          <w:lang w:eastAsia="de-DE"/>
        </w:rPr>
      </w:pPr>
      <w:r w:rsidRPr="009345C5">
        <w:rPr>
          <w:rFonts w:eastAsia="Times New Roman" w:cs="Times New Roman"/>
          <w:b/>
          <w:sz w:val="24"/>
          <w:szCs w:val="24"/>
          <w:lang w:eastAsia="de-DE"/>
        </w:rPr>
        <w:t>Eltern helfen – Kinder schützen</w:t>
      </w:r>
    </w:p>
    <w:p w14:paraId="7989C160" w14:textId="56FC998D" w:rsidR="00A92498" w:rsidRPr="009345C5" w:rsidRDefault="00A92498" w:rsidP="00A92498">
      <w:pPr>
        <w:spacing w:after="0" w:line="240" w:lineRule="auto"/>
        <w:jc w:val="both"/>
        <w:rPr>
          <w:rFonts w:eastAsia="Times New Roman" w:cs="Arial"/>
          <w:lang w:eastAsia="de-DE"/>
        </w:rPr>
      </w:pPr>
      <w:r w:rsidRPr="009345C5">
        <w:rPr>
          <w:rFonts w:eastAsia="Times New Roman" w:cs="Arial"/>
          <w:lang w:eastAsia="de-DE"/>
        </w:rPr>
        <w:t>Mitarbeite</w:t>
      </w:r>
      <w:r w:rsidR="00DC505D">
        <w:rPr>
          <w:rFonts w:eastAsia="Times New Roman" w:cs="Arial"/>
          <w:lang w:eastAsia="de-DE"/>
        </w:rPr>
        <w:t>nde</w:t>
      </w:r>
      <w:r w:rsidRPr="009345C5">
        <w:rPr>
          <w:rFonts w:eastAsia="Times New Roman" w:cs="Arial"/>
          <w:lang w:eastAsia="de-DE"/>
        </w:rPr>
        <w:t xml:space="preserve"> der Kinder- und Jugendhilfe, vor allem des Jugendamtes, sind verpflichtet, vertrauensvoll mit persönlichen Informa</w:t>
      </w:r>
      <w:r w:rsidRPr="009345C5">
        <w:rPr>
          <w:rFonts w:eastAsia="Times New Roman" w:cs="Times New Roman"/>
          <w:sz w:val="24"/>
          <w:szCs w:val="24"/>
          <w:lang w:eastAsia="de-DE"/>
        </w:rPr>
        <w:t>ti</w:t>
      </w:r>
      <w:r w:rsidRPr="009345C5">
        <w:rPr>
          <w:rFonts w:eastAsia="Times New Roman" w:cs="Arial"/>
          <w:lang w:eastAsia="de-DE"/>
        </w:rPr>
        <w:t>onen umzugehen. Wenn sie Hinweise auf eine Vernachlässigung oder Misshandlung eines Minderjährigen erhalten, müssen sie einer solchen „Anzeige“ immer nachgehen. (-&gt; XY... ungelöst) In der Regel suchen die Mitarbeite</w:t>
      </w:r>
      <w:r w:rsidR="00DC505D">
        <w:rPr>
          <w:rFonts w:eastAsia="Times New Roman" w:cs="Arial"/>
          <w:lang w:eastAsia="de-DE"/>
        </w:rPr>
        <w:t>nden</w:t>
      </w:r>
      <w:r w:rsidRPr="009345C5">
        <w:rPr>
          <w:rFonts w:eastAsia="Times New Roman" w:cs="Arial"/>
          <w:lang w:eastAsia="de-DE"/>
        </w:rPr>
        <w:t xml:space="preserve"> des Jugendamtes als erstes das persönliche Gespräch mit den Eltern. Diese Gespräche sind für alle Beteiligten nicht immer einfach. Doch so lässt sich am besten klären, ob das Kind unmittelbar Hilfe braucht, oder welche Unterstützung die Eltern benötigen, damit sie in Zukunft besser für ihr Kind sorgen. (-&gt; Helfen und Schützen) Zur Abklärung der Gefahrensituation dürfen sie sich mit den </w:t>
      </w:r>
      <w:r w:rsidR="00DC505D">
        <w:rPr>
          <w:rFonts w:eastAsia="Times New Roman" w:cs="Arial"/>
          <w:lang w:eastAsia="de-DE"/>
        </w:rPr>
        <w:t>Fachkräften</w:t>
      </w:r>
      <w:r w:rsidRPr="009345C5">
        <w:rPr>
          <w:rFonts w:eastAsia="Times New Roman" w:cs="Arial"/>
          <w:lang w:eastAsia="de-DE"/>
        </w:rPr>
        <w:t xml:space="preserve"> in Hort und Kita oder den Lehr</w:t>
      </w:r>
      <w:r w:rsidR="00DC505D">
        <w:rPr>
          <w:rFonts w:eastAsia="Times New Roman" w:cs="Arial"/>
          <w:lang w:eastAsia="de-DE"/>
        </w:rPr>
        <w:t>kräften</w:t>
      </w:r>
      <w:r w:rsidRPr="009345C5">
        <w:rPr>
          <w:rFonts w:eastAsia="Times New Roman" w:cs="Arial"/>
          <w:lang w:eastAsia="de-DE"/>
        </w:rPr>
        <w:t xml:space="preserve"> über die Situation des Kindes austauschen, und zwar auch ohne vorherige Zustimmung der Eltern. </w:t>
      </w:r>
    </w:p>
    <w:p w14:paraId="7989C161" w14:textId="3BA23718" w:rsidR="00A92498" w:rsidRPr="009345C5" w:rsidRDefault="00A92498" w:rsidP="00A92498">
      <w:pPr>
        <w:spacing w:after="0" w:line="240" w:lineRule="auto"/>
        <w:jc w:val="both"/>
        <w:rPr>
          <w:rFonts w:eastAsia="Times New Roman" w:cs="Arial"/>
          <w:lang w:eastAsia="de-DE"/>
        </w:rPr>
      </w:pPr>
      <w:r w:rsidRPr="009345C5">
        <w:rPr>
          <w:rFonts w:eastAsia="Times New Roman" w:cs="Arial"/>
          <w:lang w:eastAsia="de-DE"/>
        </w:rPr>
        <w:t>Gegen den Willen der Eltern, zum Schutz des Kindes können die Mitarbeit</w:t>
      </w:r>
      <w:r w:rsidR="00DC505D">
        <w:rPr>
          <w:rFonts w:eastAsia="Times New Roman" w:cs="Arial"/>
          <w:lang w:eastAsia="de-DE"/>
        </w:rPr>
        <w:t xml:space="preserve">enden </w:t>
      </w:r>
      <w:r w:rsidRPr="009345C5">
        <w:rPr>
          <w:rFonts w:eastAsia="Times New Roman" w:cs="Arial"/>
          <w:lang w:eastAsia="de-DE"/>
        </w:rPr>
        <w:t xml:space="preserve">des Jugendamtes auch das Vormundschafts- oder Familiengericht und in akuten Fällen die Polizei informieren. Doch dies ist immer erst der letzte Schritt, wenn die Eltern sich zuvor der Zusammenarbeit mit dem Jugendamt entzogen haben und zum Beispiel eine notwendige Hilfe für ihr Kind verweigern. </w:t>
      </w:r>
    </w:p>
    <w:p w14:paraId="7989C162" w14:textId="4FD00FD2" w:rsidR="00A92498" w:rsidRPr="009345C5" w:rsidRDefault="00A92498" w:rsidP="00A92498">
      <w:pPr>
        <w:spacing w:after="0" w:line="240" w:lineRule="auto"/>
        <w:jc w:val="both"/>
        <w:rPr>
          <w:rFonts w:eastAsia="Times New Roman" w:cs="Arial"/>
          <w:lang w:eastAsia="de-DE"/>
        </w:rPr>
      </w:pPr>
      <w:r w:rsidRPr="009345C5">
        <w:rPr>
          <w:rFonts w:eastAsia="Times New Roman" w:cs="Arial"/>
          <w:lang w:eastAsia="de-DE"/>
        </w:rPr>
        <w:t>Die Mitarbeiter</w:t>
      </w:r>
      <w:r w:rsidR="00DC505D">
        <w:rPr>
          <w:rFonts w:eastAsia="Times New Roman" w:cs="Arial"/>
          <w:lang w:eastAsia="de-DE"/>
        </w:rPr>
        <w:t>innen und Mitarbeiter</w:t>
      </w:r>
      <w:r w:rsidRPr="009345C5">
        <w:rPr>
          <w:rFonts w:eastAsia="Times New Roman" w:cs="Arial"/>
          <w:lang w:eastAsia="de-DE"/>
        </w:rPr>
        <w:t xml:space="preserve"> des Jugendamtes (-&gt; Jugendamt) setzen auf die vertrauensvolle Zusammenarbeit mit den Eltern nach dem Grundsatz „Eltern helfen – Kinder schützen”. Basis dafür ist unter anderem, dass sie grundsätzlich nicht verpflichtet sind, Eltern, die ihre Fürsorge- und Aufsichtspflicht grob verletzt haben, bei der Polizei anzuzeigen. </w:t>
      </w:r>
    </w:p>
    <w:p w14:paraId="7989C163" w14:textId="77777777" w:rsidR="00A92498" w:rsidRPr="009345C5" w:rsidRDefault="00A92498" w:rsidP="00A92498">
      <w:pPr>
        <w:pStyle w:val="Kopfzeile"/>
        <w:jc w:val="both"/>
        <w:rPr>
          <w:rFonts w:cs="ConduitITC-Bold"/>
          <w:bCs/>
          <w:sz w:val="28"/>
          <w:szCs w:val="28"/>
        </w:rPr>
      </w:pPr>
    </w:p>
    <w:p w14:paraId="7989C164" w14:textId="77777777" w:rsidR="00A92498" w:rsidRPr="00933B0C" w:rsidRDefault="00A92498" w:rsidP="00A92498">
      <w:pPr>
        <w:pStyle w:val="Kopfzeile"/>
        <w:spacing w:before="120"/>
        <w:jc w:val="both"/>
        <w:rPr>
          <w:rFonts w:cs="ConduitITC-Bold"/>
          <w:bCs/>
          <w:color w:val="006FC1"/>
          <w:sz w:val="18"/>
          <w:szCs w:val="16"/>
        </w:rPr>
      </w:pPr>
      <w:r w:rsidRPr="00933B0C">
        <w:rPr>
          <w:rFonts w:cs="ConduitITC-Bold"/>
          <w:bCs/>
          <w:color w:val="99CC33"/>
          <w:sz w:val="18"/>
          <w:szCs w:val="16"/>
        </w:rPr>
        <w:t>Aus: Kinderschutz ABC; Fachstelle Kinderschutz im Land Brandenburg – Start gGmbH</w:t>
      </w:r>
      <w:r w:rsidRPr="00933B0C">
        <w:rPr>
          <w:rFonts w:cs="ConduitITC-Bold"/>
          <w:bCs/>
          <w:color w:val="006FC1"/>
          <w:sz w:val="18"/>
          <w:szCs w:val="16"/>
        </w:rPr>
        <w:br w:type="page"/>
      </w:r>
    </w:p>
    <w:p w14:paraId="7989C165" w14:textId="77777777" w:rsidR="00A92498" w:rsidRPr="00933B0C" w:rsidRDefault="00A92498" w:rsidP="00A92498">
      <w:pPr>
        <w:pStyle w:val="Kopfzeile"/>
        <w:jc w:val="both"/>
        <w:rPr>
          <w:rFonts w:ascii="ConduitITC-Bold" w:hAnsi="ConduitITC-Bold" w:cs="ConduitITC-Bold"/>
          <w:b/>
          <w:bCs/>
          <w:smallCaps/>
          <w:color w:val="006FC1"/>
          <w:sz w:val="42"/>
          <w:szCs w:val="42"/>
        </w:rPr>
      </w:pPr>
      <w:r w:rsidRPr="00933B0C">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166" w14:textId="77777777" w:rsidR="00A92498" w:rsidRPr="00933B0C" w:rsidRDefault="00A92498" w:rsidP="00A92498">
      <w:pPr>
        <w:pStyle w:val="Kopfzeile"/>
        <w:jc w:val="both"/>
        <w:rPr>
          <w:rFonts w:ascii="ConduitITC-Bold" w:hAnsi="ConduitITC-Bold" w:cs="ConduitITC-Bold"/>
          <w:bCs/>
          <w:i/>
          <w:color w:val="006FC1"/>
          <w:sz w:val="36"/>
          <w:szCs w:val="42"/>
        </w:rPr>
      </w:pPr>
      <w:r w:rsidRPr="00933B0C">
        <w:rPr>
          <w:rFonts w:ascii="ConduitITC-Bold" w:hAnsi="ConduitITC-Bold" w:cs="ConduitITC-Bold"/>
          <w:bCs/>
          <w:i/>
          <w:color w:val="006FC1"/>
          <w:sz w:val="36"/>
          <w:szCs w:val="42"/>
        </w:rPr>
        <w:t>zu Daten- und Vertrauensschutz</w:t>
      </w:r>
    </w:p>
    <w:p w14:paraId="7989C167" w14:textId="77777777" w:rsidR="00A92498" w:rsidRPr="009345C5" w:rsidRDefault="00A92498" w:rsidP="00A92498">
      <w:pPr>
        <w:spacing w:after="0" w:line="240" w:lineRule="auto"/>
        <w:jc w:val="both"/>
        <w:rPr>
          <w:rFonts w:eastAsia="Times New Roman" w:cs="Arial"/>
          <w:sz w:val="20"/>
          <w:szCs w:val="20"/>
          <w:lang w:eastAsia="de-DE"/>
        </w:rPr>
      </w:pPr>
    </w:p>
    <w:p w14:paraId="7989C168" w14:textId="290D9CC9" w:rsidR="00A92498" w:rsidRDefault="00A92498" w:rsidP="00A92498">
      <w:pPr>
        <w:pStyle w:val="StandardWeb"/>
        <w:spacing w:before="0" w:beforeAutospacing="0" w:after="0" w:afterAutospacing="0"/>
        <w:jc w:val="both"/>
        <w:rPr>
          <w:rFonts w:asciiTheme="minorHAnsi" w:hAnsiTheme="minorHAnsi"/>
        </w:rPr>
      </w:pPr>
      <w:r w:rsidRPr="009345C5">
        <w:rPr>
          <w:rFonts w:asciiTheme="minorHAnsi" w:hAnsiTheme="minorHAnsi"/>
          <w:b/>
          <w:bCs/>
        </w:rPr>
        <w:t xml:space="preserve">Der Hessische </w:t>
      </w:r>
      <w:r w:rsidR="00DC505D" w:rsidRPr="00DC505D">
        <w:rPr>
          <w:rFonts w:asciiTheme="minorHAnsi" w:hAnsiTheme="minorHAnsi"/>
          <w:b/>
          <w:bCs/>
        </w:rPr>
        <w:t>Be</w:t>
      </w:r>
      <w:r w:rsidRPr="00DC505D">
        <w:rPr>
          <w:rFonts w:asciiTheme="minorHAnsi" w:hAnsiTheme="minorHAnsi"/>
          <w:b/>
          <w:bCs/>
        </w:rPr>
        <w:t>auftragte</w:t>
      </w:r>
      <w:r w:rsidRPr="009345C5">
        <w:rPr>
          <w:rFonts w:asciiTheme="minorHAnsi" w:hAnsiTheme="minorHAnsi"/>
        </w:rPr>
        <w:t xml:space="preserve"> </w:t>
      </w:r>
      <w:r w:rsidR="00DC505D" w:rsidRPr="00DC505D">
        <w:rPr>
          <w:rFonts w:asciiTheme="minorHAnsi" w:hAnsiTheme="minorHAnsi"/>
          <w:b/>
          <w:bCs/>
        </w:rPr>
        <w:t xml:space="preserve">für </w:t>
      </w:r>
      <w:r w:rsidR="00DC505D" w:rsidRPr="009345C5">
        <w:rPr>
          <w:rFonts w:asciiTheme="minorHAnsi" w:hAnsiTheme="minorHAnsi"/>
          <w:b/>
          <w:bCs/>
        </w:rPr>
        <w:t>Datenschutz</w:t>
      </w:r>
      <w:r w:rsidR="00DC505D">
        <w:rPr>
          <w:rFonts w:asciiTheme="minorHAnsi" w:hAnsiTheme="minorHAnsi"/>
          <w:b/>
          <w:bCs/>
        </w:rPr>
        <w:t xml:space="preserve"> und Informationsfreiheit</w:t>
      </w:r>
    </w:p>
    <w:p w14:paraId="7989C169" w14:textId="780D1520" w:rsidR="00A92498" w:rsidRPr="00AA48F3" w:rsidRDefault="00DC505D" w:rsidP="00A92498">
      <w:pPr>
        <w:spacing w:before="120" w:after="120" w:line="240" w:lineRule="auto"/>
        <w:ind w:left="567"/>
        <w:jc w:val="both"/>
        <w:rPr>
          <w:rFonts w:eastAsia="Times New Roman" w:cs="Arial"/>
          <w:sz w:val="20"/>
          <w:lang w:eastAsia="de-DE"/>
        </w:rPr>
      </w:pPr>
      <w:r>
        <w:rPr>
          <w:rFonts w:eastAsia="Times New Roman" w:cs="Arial"/>
          <w:sz w:val="20"/>
          <w:lang w:eastAsia="de-DE"/>
        </w:rPr>
        <w:t xml:space="preserve">Alexander </w:t>
      </w:r>
      <w:proofErr w:type="spellStart"/>
      <w:r>
        <w:rPr>
          <w:rFonts w:eastAsia="Times New Roman" w:cs="Arial"/>
          <w:sz w:val="20"/>
          <w:lang w:eastAsia="de-DE"/>
        </w:rPr>
        <w:t>Roßnagel</w:t>
      </w:r>
      <w:proofErr w:type="spellEnd"/>
    </w:p>
    <w:p w14:paraId="7989C16A" w14:textId="77777777" w:rsidR="00A92498" w:rsidRPr="00AA48F3" w:rsidRDefault="00A92498" w:rsidP="00A92498">
      <w:pPr>
        <w:spacing w:after="0" w:line="240" w:lineRule="auto"/>
        <w:ind w:left="1701" w:hanging="1134"/>
        <w:rPr>
          <w:rFonts w:eastAsia="Times New Roman" w:cs="Arial"/>
          <w:sz w:val="20"/>
          <w:lang w:eastAsia="de-DE"/>
        </w:rPr>
      </w:pPr>
      <w:r w:rsidRPr="00AA48F3">
        <w:rPr>
          <w:rFonts w:eastAsia="Times New Roman" w:cs="Arial"/>
          <w:sz w:val="20"/>
          <w:lang w:eastAsia="de-DE"/>
        </w:rPr>
        <w:t>Adresse:</w:t>
      </w:r>
      <w:r w:rsidRPr="00AA48F3">
        <w:rPr>
          <w:rFonts w:eastAsia="Times New Roman" w:cs="Arial"/>
          <w:sz w:val="20"/>
          <w:lang w:eastAsia="de-DE"/>
        </w:rPr>
        <w:tab/>
        <w:t>Gustav-Stresemann-Ring 1, 65189 Wiesbaden</w:t>
      </w:r>
      <w:r w:rsidRPr="00AA48F3">
        <w:rPr>
          <w:rFonts w:eastAsia="Times New Roman" w:cs="Arial"/>
          <w:sz w:val="20"/>
          <w:lang w:eastAsia="de-DE"/>
        </w:rPr>
        <w:br/>
        <w:t>Postfach 31 63, 65021 Wiesbaden</w:t>
      </w:r>
    </w:p>
    <w:p w14:paraId="7989C16B" w14:textId="77777777" w:rsidR="00A92498" w:rsidRPr="00AA48F3" w:rsidRDefault="00A92498" w:rsidP="00A92498">
      <w:pPr>
        <w:spacing w:after="0" w:line="240" w:lineRule="auto"/>
        <w:ind w:left="1701" w:hanging="1134"/>
        <w:jc w:val="both"/>
        <w:rPr>
          <w:rFonts w:eastAsia="Times New Roman" w:cs="Arial"/>
          <w:sz w:val="20"/>
          <w:lang w:eastAsia="de-DE"/>
        </w:rPr>
      </w:pPr>
      <w:r w:rsidRPr="00AA48F3">
        <w:rPr>
          <w:rFonts w:eastAsia="Times New Roman" w:cs="Arial"/>
          <w:sz w:val="20"/>
          <w:lang w:eastAsia="de-DE"/>
        </w:rPr>
        <w:t xml:space="preserve">Telefon: </w:t>
      </w:r>
      <w:r w:rsidRPr="00AA48F3">
        <w:rPr>
          <w:rFonts w:eastAsia="Times New Roman" w:cs="Arial"/>
          <w:sz w:val="20"/>
          <w:lang w:eastAsia="de-DE"/>
        </w:rPr>
        <w:tab/>
        <w:t>(0611) 14 08-0</w:t>
      </w:r>
    </w:p>
    <w:p w14:paraId="7989C16C" w14:textId="77777777" w:rsidR="00A92498" w:rsidRPr="00AA48F3" w:rsidRDefault="00A92498" w:rsidP="00A92498">
      <w:pPr>
        <w:spacing w:after="0" w:line="240" w:lineRule="auto"/>
        <w:ind w:left="1701" w:hanging="1134"/>
        <w:jc w:val="both"/>
        <w:rPr>
          <w:rFonts w:eastAsia="Times New Roman" w:cs="Arial"/>
          <w:sz w:val="20"/>
          <w:lang w:eastAsia="de-DE"/>
        </w:rPr>
      </w:pPr>
      <w:proofErr w:type="gramStart"/>
      <w:r w:rsidRPr="00AA48F3">
        <w:rPr>
          <w:rFonts w:eastAsia="Times New Roman" w:cs="Arial"/>
          <w:sz w:val="20"/>
          <w:lang w:eastAsia="de-DE"/>
        </w:rPr>
        <w:t>Email</w:t>
      </w:r>
      <w:proofErr w:type="gramEnd"/>
      <w:r w:rsidRPr="00AA48F3">
        <w:rPr>
          <w:rFonts w:eastAsia="Times New Roman" w:cs="Arial"/>
          <w:sz w:val="20"/>
          <w:lang w:eastAsia="de-DE"/>
        </w:rPr>
        <w:t>:</w:t>
      </w:r>
      <w:r w:rsidRPr="00AA48F3">
        <w:rPr>
          <w:rFonts w:eastAsia="Times New Roman" w:cs="Arial"/>
          <w:sz w:val="20"/>
          <w:lang w:eastAsia="de-DE"/>
        </w:rPr>
        <w:tab/>
      </w:r>
      <w:hyperlink r:id="rId8" w:history="1">
        <w:r w:rsidRPr="00AA48F3">
          <w:rPr>
            <w:rFonts w:eastAsia="Times New Roman" w:cs="Arial"/>
            <w:sz w:val="20"/>
            <w:lang w:eastAsia="de-DE"/>
          </w:rPr>
          <w:t xml:space="preserve">poststelle@datenschutz.hessen.de </w:t>
        </w:r>
      </w:hyperlink>
    </w:p>
    <w:p w14:paraId="7989C16D" w14:textId="77777777" w:rsidR="00A92498" w:rsidRPr="00AA48F3" w:rsidRDefault="00A92498" w:rsidP="00A92498">
      <w:pPr>
        <w:spacing w:after="0" w:line="240" w:lineRule="auto"/>
        <w:ind w:left="1701" w:hanging="1134"/>
        <w:jc w:val="both"/>
        <w:rPr>
          <w:rFonts w:eastAsia="Times New Roman" w:cs="Arial"/>
          <w:sz w:val="20"/>
          <w:lang w:eastAsia="de-DE"/>
        </w:rPr>
      </w:pPr>
      <w:r w:rsidRPr="00AA48F3">
        <w:rPr>
          <w:rFonts w:eastAsia="Times New Roman" w:cs="Arial"/>
          <w:sz w:val="20"/>
          <w:lang w:eastAsia="de-DE"/>
        </w:rPr>
        <w:t>Internet:</w:t>
      </w:r>
      <w:r w:rsidRPr="00AA48F3">
        <w:rPr>
          <w:rFonts w:eastAsia="Times New Roman" w:cs="Arial"/>
          <w:sz w:val="20"/>
          <w:lang w:eastAsia="de-DE"/>
        </w:rPr>
        <w:tab/>
      </w:r>
      <w:hyperlink r:id="rId9" w:history="1">
        <w:r w:rsidRPr="00AA48F3">
          <w:rPr>
            <w:rFonts w:eastAsia="Times New Roman" w:cs="Arial"/>
            <w:sz w:val="20"/>
            <w:lang w:eastAsia="de-DE"/>
          </w:rPr>
          <w:t xml:space="preserve">http://www.datenschutz.hessen.de </w:t>
        </w:r>
      </w:hyperlink>
    </w:p>
    <w:p w14:paraId="7989C16E" w14:textId="77777777" w:rsidR="00A92498" w:rsidRDefault="00A92498" w:rsidP="00A92498">
      <w:pPr>
        <w:spacing w:after="0" w:line="240" w:lineRule="auto"/>
        <w:jc w:val="both"/>
        <w:rPr>
          <w:rFonts w:eastAsia="Times New Roman" w:cs="Arial"/>
          <w:lang w:eastAsia="de-DE"/>
        </w:rPr>
      </w:pPr>
    </w:p>
    <w:p w14:paraId="7989C16F" w14:textId="77777777" w:rsidR="00A92498" w:rsidRDefault="00A92498" w:rsidP="00A92498">
      <w:pPr>
        <w:spacing w:after="0" w:line="240" w:lineRule="auto"/>
        <w:jc w:val="both"/>
        <w:rPr>
          <w:rFonts w:eastAsia="Times New Roman" w:cs="Arial"/>
          <w:lang w:eastAsia="de-DE"/>
        </w:rPr>
      </w:pPr>
    </w:p>
    <w:p w14:paraId="7989C170" w14:textId="77777777" w:rsidR="00A92498" w:rsidRDefault="00A92498" w:rsidP="00A92498">
      <w:pPr>
        <w:spacing w:after="0" w:line="240" w:lineRule="auto"/>
        <w:jc w:val="both"/>
        <w:rPr>
          <w:rFonts w:eastAsia="Times New Roman" w:cs="Arial"/>
          <w:lang w:eastAsia="de-DE"/>
        </w:rPr>
      </w:pPr>
      <w:r w:rsidRPr="00061D00">
        <w:rPr>
          <w:rFonts w:eastAsia="Times New Roman" w:cs="Arial"/>
          <w:lang w:eastAsia="de-DE"/>
        </w:rPr>
        <w:t xml:space="preserve">Ein umfangreiches </w:t>
      </w:r>
      <w:r w:rsidRPr="00061D00">
        <w:rPr>
          <w:rFonts w:eastAsia="Times New Roman" w:cs="Arial"/>
          <w:b/>
          <w:lang w:eastAsia="de-DE"/>
        </w:rPr>
        <w:t>Datenschutz-Glossar</w:t>
      </w:r>
      <w:r w:rsidRPr="00061D00">
        <w:rPr>
          <w:rFonts w:eastAsia="Times New Roman" w:cs="Arial"/>
          <w:lang w:eastAsia="de-DE"/>
        </w:rPr>
        <w:t xml:space="preserve"> ist veröffentlicht auf</w:t>
      </w:r>
      <w:r>
        <w:rPr>
          <w:rFonts w:eastAsia="Times New Roman" w:cs="Arial"/>
          <w:lang w:eastAsia="de-DE"/>
        </w:rPr>
        <w:t>:</w:t>
      </w:r>
    </w:p>
    <w:p w14:paraId="7989C171" w14:textId="77777777" w:rsidR="00A92498" w:rsidRPr="00AA48F3" w:rsidRDefault="00A92498" w:rsidP="00A92498">
      <w:pPr>
        <w:spacing w:before="120" w:after="0" w:line="240" w:lineRule="auto"/>
        <w:ind w:left="1701" w:hanging="1134"/>
        <w:jc w:val="both"/>
        <w:rPr>
          <w:rFonts w:eastAsia="Times New Roman" w:cs="Arial"/>
          <w:sz w:val="20"/>
          <w:lang w:eastAsia="de-DE"/>
        </w:rPr>
      </w:pPr>
      <w:r w:rsidRPr="00AA48F3">
        <w:rPr>
          <w:rFonts w:eastAsia="Times New Roman" w:cs="Arial"/>
          <w:sz w:val="20"/>
          <w:lang w:eastAsia="de-DE"/>
        </w:rPr>
        <w:t>Internet:</w:t>
      </w:r>
      <w:r w:rsidRPr="00AA48F3">
        <w:rPr>
          <w:rFonts w:eastAsia="Times New Roman" w:cs="Arial"/>
          <w:sz w:val="20"/>
          <w:lang w:eastAsia="de-DE"/>
        </w:rPr>
        <w:tab/>
        <w:t>www.datenschutz.de</w:t>
      </w:r>
    </w:p>
    <w:p w14:paraId="7989C172" w14:textId="77777777" w:rsidR="00A92498" w:rsidRPr="00061D00" w:rsidRDefault="00A92498" w:rsidP="00A92498">
      <w:pPr>
        <w:spacing w:after="0" w:line="240" w:lineRule="auto"/>
        <w:jc w:val="both"/>
        <w:rPr>
          <w:rFonts w:eastAsia="Times New Roman" w:cs="Arial"/>
          <w:lang w:eastAsia="de-DE"/>
        </w:rPr>
      </w:pPr>
    </w:p>
    <w:p w14:paraId="7989C173" w14:textId="77777777" w:rsidR="00A92498" w:rsidRDefault="00A92498" w:rsidP="00A92498">
      <w:pPr>
        <w:spacing w:after="0" w:line="240" w:lineRule="auto"/>
        <w:jc w:val="both"/>
        <w:rPr>
          <w:rFonts w:eastAsia="Times New Roman" w:cs="Arial"/>
          <w:lang w:eastAsia="de-DE"/>
        </w:rPr>
      </w:pPr>
    </w:p>
    <w:p w14:paraId="7989C174" w14:textId="77777777" w:rsidR="00A92498" w:rsidRDefault="00A92498" w:rsidP="00A92498">
      <w:pPr>
        <w:spacing w:after="0" w:line="240" w:lineRule="auto"/>
        <w:jc w:val="both"/>
        <w:rPr>
          <w:rFonts w:eastAsia="Times New Roman" w:cs="Arial"/>
          <w:lang w:eastAsia="de-DE"/>
        </w:rPr>
      </w:pPr>
      <w:r>
        <w:rPr>
          <w:rFonts w:eastAsia="Times New Roman" w:cs="Arial"/>
          <w:lang w:eastAsia="de-DE"/>
        </w:rPr>
        <w:t xml:space="preserve">Auch die </w:t>
      </w:r>
      <w:r w:rsidRPr="00D11D7C">
        <w:rPr>
          <w:rFonts w:eastAsia="Times New Roman" w:cs="Arial"/>
          <w:b/>
          <w:lang w:eastAsia="de-DE"/>
        </w:rPr>
        <w:t>Polizei</w:t>
      </w:r>
      <w:r>
        <w:rPr>
          <w:rFonts w:eastAsia="Times New Roman" w:cs="Arial"/>
          <w:lang w:eastAsia="de-DE"/>
        </w:rPr>
        <w:t xml:space="preserve"> bietet Unterstützung im Bereich Datenschutz. Der </w:t>
      </w:r>
      <w:r w:rsidRPr="00D11D7C">
        <w:rPr>
          <w:rFonts w:eastAsia="Times New Roman" w:cs="Arial"/>
          <w:b/>
          <w:lang w:eastAsia="de-DE"/>
        </w:rPr>
        <w:t>Jugendkoordinator</w:t>
      </w:r>
      <w:r>
        <w:rPr>
          <w:rFonts w:eastAsia="Times New Roman" w:cs="Arial"/>
          <w:lang w:eastAsia="de-DE"/>
        </w:rPr>
        <w:t xml:space="preserve"> des Wetteraukreises kann oftmals weiterhelfen:</w:t>
      </w:r>
    </w:p>
    <w:p w14:paraId="7989C175" w14:textId="77777777" w:rsidR="00A92498" w:rsidRPr="00AA48F3" w:rsidRDefault="00A92498" w:rsidP="00A92498">
      <w:pPr>
        <w:spacing w:before="120" w:after="120" w:line="240" w:lineRule="auto"/>
        <w:ind w:left="567"/>
        <w:jc w:val="both"/>
        <w:rPr>
          <w:rFonts w:eastAsia="Times New Roman" w:cs="Arial"/>
          <w:sz w:val="20"/>
          <w:lang w:eastAsia="de-DE"/>
        </w:rPr>
      </w:pPr>
      <w:r w:rsidRPr="00AA48F3">
        <w:rPr>
          <w:rFonts w:eastAsia="Times New Roman" w:cs="Arial"/>
          <w:sz w:val="20"/>
          <w:lang w:eastAsia="de-DE"/>
        </w:rPr>
        <w:t>PHK Wolfgang Schulz</w:t>
      </w:r>
    </w:p>
    <w:p w14:paraId="7989C176" w14:textId="77777777" w:rsidR="00A92498" w:rsidRPr="00AA48F3" w:rsidRDefault="00A92498" w:rsidP="00A92498">
      <w:pPr>
        <w:spacing w:after="0" w:line="240" w:lineRule="auto"/>
        <w:ind w:left="1701" w:hanging="1134"/>
        <w:jc w:val="both"/>
        <w:rPr>
          <w:rFonts w:eastAsia="Times New Roman" w:cs="Arial"/>
          <w:sz w:val="20"/>
          <w:lang w:eastAsia="de-DE"/>
        </w:rPr>
      </w:pPr>
      <w:r w:rsidRPr="00AA48F3">
        <w:rPr>
          <w:rFonts w:eastAsia="Times New Roman" w:cs="Arial"/>
          <w:sz w:val="20"/>
          <w:lang w:eastAsia="de-DE"/>
        </w:rPr>
        <w:t>Adresse:</w:t>
      </w:r>
      <w:r w:rsidRPr="00AA48F3">
        <w:rPr>
          <w:rFonts w:eastAsia="Times New Roman" w:cs="Arial"/>
          <w:sz w:val="20"/>
          <w:lang w:eastAsia="de-DE"/>
        </w:rPr>
        <w:tab/>
      </w:r>
      <w:r w:rsidRPr="00AA48F3">
        <w:rPr>
          <w:rStyle w:val="font12bold"/>
          <w:sz w:val="20"/>
        </w:rPr>
        <w:t xml:space="preserve">Polizeidirektion Wetterau, </w:t>
      </w:r>
      <w:r w:rsidRPr="00AA48F3">
        <w:rPr>
          <w:rFonts w:eastAsia="Times New Roman" w:cs="Arial"/>
          <w:sz w:val="20"/>
          <w:lang w:eastAsia="de-DE"/>
        </w:rPr>
        <w:t>Grüner Weg 3, 61169 Friedberg</w:t>
      </w:r>
    </w:p>
    <w:p w14:paraId="7989C177" w14:textId="77777777" w:rsidR="00A92498" w:rsidRPr="00AA48F3" w:rsidRDefault="00A92498" w:rsidP="00A92498">
      <w:pPr>
        <w:spacing w:after="0" w:line="240" w:lineRule="auto"/>
        <w:ind w:left="1701" w:hanging="1134"/>
        <w:jc w:val="both"/>
        <w:rPr>
          <w:rFonts w:eastAsia="Times New Roman" w:cs="Arial"/>
          <w:sz w:val="20"/>
          <w:lang w:eastAsia="de-DE"/>
        </w:rPr>
      </w:pPr>
      <w:r w:rsidRPr="00AA48F3">
        <w:rPr>
          <w:rFonts w:eastAsia="Times New Roman" w:cs="Arial"/>
          <w:sz w:val="20"/>
          <w:lang w:eastAsia="de-DE"/>
        </w:rPr>
        <w:t>Telefon:</w:t>
      </w:r>
      <w:r w:rsidRPr="00AA48F3">
        <w:rPr>
          <w:rFonts w:eastAsia="Times New Roman" w:cs="Arial"/>
          <w:sz w:val="20"/>
          <w:lang w:eastAsia="de-DE"/>
        </w:rPr>
        <w:tab/>
        <w:t>(06031) 601 178</w:t>
      </w:r>
    </w:p>
    <w:p w14:paraId="7989C178" w14:textId="77777777" w:rsidR="00A92498" w:rsidRPr="00AA48F3" w:rsidRDefault="00A92498" w:rsidP="00A92498">
      <w:pPr>
        <w:spacing w:after="0" w:line="240" w:lineRule="auto"/>
        <w:ind w:left="1701" w:hanging="1134"/>
        <w:jc w:val="both"/>
        <w:rPr>
          <w:rFonts w:eastAsia="Times New Roman" w:cs="Arial"/>
          <w:sz w:val="20"/>
          <w:lang w:eastAsia="de-DE"/>
        </w:rPr>
      </w:pPr>
      <w:proofErr w:type="gramStart"/>
      <w:r w:rsidRPr="00AA48F3">
        <w:rPr>
          <w:rFonts w:eastAsia="Times New Roman" w:cs="Arial"/>
          <w:sz w:val="20"/>
          <w:lang w:eastAsia="de-DE"/>
        </w:rPr>
        <w:t>Email</w:t>
      </w:r>
      <w:proofErr w:type="gramEnd"/>
      <w:r w:rsidRPr="00AA48F3">
        <w:rPr>
          <w:rFonts w:eastAsia="Times New Roman" w:cs="Arial"/>
          <w:sz w:val="20"/>
          <w:lang w:eastAsia="de-DE"/>
        </w:rPr>
        <w:t>:</w:t>
      </w:r>
      <w:r w:rsidRPr="00AA48F3">
        <w:rPr>
          <w:rFonts w:eastAsia="Times New Roman" w:cs="Arial"/>
          <w:sz w:val="20"/>
          <w:lang w:eastAsia="de-DE"/>
        </w:rPr>
        <w:tab/>
        <w:t>wolfgangbernd.Schulz@polizei.hessen.de</w:t>
      </w:r>
    </w:p>
    <w:p w14:paraId="7989C179" w14:textId="77777777" w:rsidR="00A92498" w:rsidRPr="00AA48F3" w:rsidRDefault="00A92498" w:rsidP="00A92498">
      <w:pPr>
        <w:spacing w:after="0" w:line="240" w:lineRule="auto"/>
        <w:ind w:left="1701" w:hanging="1134"/>
        <w:jc w:val="both"/>
        <w:rPr>
          <w:rFonts w:eastAsia="Times New Roman" w:cs="Arial"/>
          <w:sz w:val="20"/>
          <w:lang w:eastAsia="de-DE"/>
        </w:rPr>
      </w:pPr>
      <w:r w:rsidRPr="00AA48F3">
        <w:rPr>
          <w:rFonts w:eastAsia="Times New Roman" w:cs="Arial"/>
          <w:sz w:val="20"/>
          <w:lang w:eastAsia="de-DE"/>
        </w:rPr>
        <w:t>Internet:</w:t>
      </w:r>
      <w:r w:rsidRPr="00AA48F3">
        <w:rPr>
          <w:rFonts w:eastAsia="Times New Roman" w:cs="Arial"/>
          <w:sz w:val="20"/>
          <w:lang w:eastAsia="de-DE"/>
        </w:rPr>
        <w:tab/>
        <w:t>www.polizei.hessen.de</w:t>
      </w:r>
    </w:p>
    <w:p w14:paraId="7989C17A" w14:textId="77777777" w:rsidR="00A92498" w:rsidRDefault="00A92498" w:rsidP="00A92498">
      <w:pPr>
        <w:spacing w:after="0" w:line="240" w:lineRule="auto"/>
        <w:jc w:val="both"/>
        <w:rPr>
          <w:rFonts w:eastAsia="Times New Roman" w:cs="Arial"/>
          <w:lang w:eastAsia="de-DE"/>
        </w:rPr>
      </w:pPr>
    </w:p>
    <w:p w14:paraId="7989C17B" w14:textId="77777777" w:rsidR="00A92498" w:rsidRPr="00045636" w:rsidRDefault="00A92498" w:rsidP="00A92498">
      <w:pPr>
        <w:pStyle w:val="StandardWeb"/>
        <w:spacing w:before="0" w:beforeAutospacing="0" w:after="0" w:afterAutospacing="0"/>
        <w:jc w:val="both"/>
        <w:rPr>
          <w:rFonts w:asciiTheme="minorHAnsi" w:hAnsiTheme="minorHAnsi"/>
          <w:b/>
          <w:bCs/>
        </w:rPr>
      </w:pPr>
      <w:r w:rsidRPr="00045636">
        <w:rPr>
          <w:rFonts w:asciiTheme="minorHAnsi" w:hAnsiTheme="minorHAnsi"/>
          <w:b/>
          <w:bCs/>
        </w:rPr>
        <w:t>Verbraucherzentrale Hessen e.V.</w:t>
      </w:r>
    </w:p>
    <w:p w14:paraId="7989C17C" w14:textId="77777777" w:rsidR="00A92498" w:rsidRDefault="00A92498" w:rsidP="00A92498">
      <w:pPr>
        <w:spacing w:after="0" w:line="240" w:lineRule="auto"/>
        <w:jc w:val="both"/>
        <w:rPr>
          <w:rFonts w:eastAsia="Times New Roman" w:cstheme="minorHAnsi"/>
          <w:szCs w:val="20"/>
          <w:lang w:eastAsia="de-DE"/>
        </w:rPr>
      </w:pPr>
      <w:r>
        <w:rPr>
          <w:rFonts w:eastAsia="Times New Roman" w:cstheme="minorHAnsi"/>
          <w:szCs w:val="20"/>
          <w:lang w:eastAsia="de-DE"/>
        </w:rPr>
        <w:t xml:space="preserve">Die Verbraucherzentrale Hessen bietet ein umfangreiches Angebot zu Themen wie Finanzen, Gesundheit, Lebensmittel, Versicherungen u.v.m. </w:t>
      </w:r>
    </w:p>
    <w:p w14:paraId="7989C17D" w14:textId="77777777" w:rsidR="00A92498" w:rsidRPr="00AA48F3" w:rsidRDefault="00A92498" w:rsidP="00A92498">
      <w:pPr>
        <w:spacing w:before="120" w:after="0" w:line="240" w:lineRule="auto"/>
        <w:ind w:left="1701" w:hanging="1134"/>
        <w:jc w:val="both"/>
        <w:rPr>
          <w:rFonts w:eastAsia="Times New Roman" w:cstheme="minorHAnsi"/>
          <w:sz w:val="20"/>
          <w:szCs w:val="20"/>
          <w:lang w:eastAsia="de-DE"/>
        </w:rPr>
      </w:pPr>
      <w:r w:rsidRPr="00AA48F3">
        <w:rPr>
          <w:rFonts w:eastAsia="Times New Roman" w:cstheme="minorHAnsi"/>
          <w:sz w:val="20"/>
          <w:szCs w:val="20"/>
          <w:lang w:eastAsia="de-DE"/>
        </w:rPr>
        <w:t>Adresse:</w:t>
      </w:r>
      <w:r w:rsidRPr="00AA48F3">
        <w:rPr>
          <w:rFonts w:eastAsia="Times New Roman" w:cstheme="minorHAnsi"/>
          <w:sz w:val="20"/>
          <w:szCs w:val="20"/>
          <w:lang w:eastAsia="de-DE"/>
        </w:rPr>
        <w:tab/>
        <w:t>Große Friedberger Straße 13 - 17, 60313 Frankfurt am Main</w:t>
      </w:r>
    </w:p>
    <w:p w14:paraId="7989C17E" w14:textId="39DA3E4D" w:rsidR="00A92498" w:rsidRPr="00AA48F3" w:rsidRDefault="00A92498" w:rsidP="00A92498">
      <w:pPr>
        <w:spacing w:after="0" w:line="240" w:lineRule="auto"/>
        <w:ind w:left="1701" w:hanging="1134"/>
        <w:jc w:val="both"/>
        <w:rPr>
          <w:rFonts w:eastAsia="Times New Roman" w:cstheme="minorHAnsi"/>
          <w:sz w:val="20"/>
          <w:szCs w:val="20"/>
          <w:lang w:eastAsia="de-DE"/>
        </w:rPr>
      </w:pPr>
      <w:r w:rsidRPr="00AA48F3">
        <w:rPr>
          <w:rFonts w:eastAsia="Times New Roman" w:cstheme="minorHAnsi"/>
          <w:sz w:val="20"/>
          <w:szCs w:val="20"/>
          <w:lang w:eastAsia="de-DE"/>
        </w:rPr>
        <w:t>Telefon:</w:t>
      </w:r>
      <w:r w:rsidRPr="00AA48F3">
        <w:rPr>
          <w:rFonts w:eastAsia="Times New Roman" w:cstheme="minorHAnsi"/>
          <w:sz w:val="20"/>
          <w:szCs w:val="20"/>
          <w:lang w:eastAsia="de-DE"/>
        </w:rPr>
        <w:tab/>
        <w:t>(0</w:t>
      </w:r>
      <w:r w:rsidR="00DC505D">
        <w:rPr>
          <w:rFonts w:eastAsia="Times New Roman" w:cstheme="minorHAnsi"/>
          <w:sz w:val="20"/>
          <w:szCs w:val="20"/>
          <w:lang w:eastAsia="de-DE"/>
        </w:rPr>
        <w:t>69</w:t>
      </w:r>
      <w:r w:rsidRPr="00AA48F3">
        <w:rPr>
          <w:rFonts w:eastAsia="Times New Roman" w:cstheme="minorHAnsi"/>
          <w:sz w:val="20"/>
          <w:szCs w:val="20"/>
          <w:lang w:eastAsia="de-DE"/>
        </w:rPr>
        <w:t xml:space="preserve">) </w:t>
      </w:r>
      <w:r w:rsidR="00DC505D">
        <w:rPr>
          <w:rFonts w:eastAsia="Times New Roman" w:cstheme="minorHAnsi"/>
          <w:sz w:val="20"/>
          <w:szCs w:val="20"/>
          <w:lang w:eastAsia="de-DE"/>
        </w:rPr>
        <w:t>97 20 10 900</w:t>
      </w:r>
    </w:p>
    <w:p w14:paraId="7989C17F" w14:textId="77777777" w:rsidR="00A92498" w:rsidRPr="00AA48F3" w:rsidRDefault="00A92498" w:rsidP="00A92498">
      <w:pPr>
        <w:spacing w:after="0" w:line="240" w:lineRule="auto"/>
        <w:ind w:left="1701" w:hanging="1134"/>
        <w:jc w:val="both"/>
        <w:rPr>
          <w:rFonts w:eastAsia="Times New Roman" w:cstheme="minorHAnsi"/>
          <w:sz w:val="20"/>
          <w:szCs w:val="20"/>
          <w:lang w:eastAsia="de-DE"/>
        </w:rPr>
      </w:pPr>
      <w:proofErr w:type="gramStart"/>
      <w:r w:rsidRPr="00AA48F3">
        <w:rPr>
          <w:rFonts w:eastAsia="Times New Roman" w:cstheme="minorHAnsi"/>
          <w:sz w:val="20"/>
          <w:szCs w:val="20"/>
          <w:lang w:eastAsia="de-DE"/>
        </w:rPr>
        <w:t>Email</w:t>
      </w:r>
      <w:proofErr w:type="gramEnd"/>
      <w:r w:rsidRPr="00AA48F3">
        <w:rPr>
          <w:rFonts w:eastAsia="Times New Roman" w:cstheme="minorHAnsi"/>
          <w:sz w:val="20"/>
          <w:szCs w:val="20"/>
          <w:lang w:eastAsia="de-DE"/>
        </w:rPr>
        <w:t>:</w:t>
      </w:r>
      <w:r w:rsidRPr="00AA48F3">
        <w:rPr>
          <w:rFonts w:eastAsia="Times New Roman" w:cstheme="minorHAnsi"/>
          <w:sz w:val="20"/>
          <w:szCs w:val="20"/>
          <w:lang w:eastAsia="de-DE"/>
        </w:rPr>
        <w:tab/>
        <w:t>vzh@verbraucher.de</w:t>
      </w:r>
    </w:p>
    <w:p w14:paraId="7989C180" w14:textId="77777777" w:rsidR="00A92498" w:rsidRPr="00AA48F3" w:rsidRDefault="00A92498" w:rsidP="00A92498">
      <w:pPr>
        <w:spacing w:after="0" w:line="240" w:lineRule="auto"/>
        <w:ind w:left="1701" w:hanging="1134"/>
        <w:jc w:val="both"/>
        <w:rPr>
          <w:rFonts w:eastAsia="Times New Roman" w:cstheme="minorHAnsi"/>
          <w:sz w:val="20"/>
          <w:szCs w:val="20"/>
          <w:lang w:eastAsia="de-DE"/>
        </w:rPr>
      </w:pPr>
      <w:r w:rsidRPr="00AA48F3">
        <w:rPr>
          <w:rFonts w:eastAsia="Times New Roman" w:cstheme="minorHAnsi"/>
          <w:sz w:val="20"/>
          <w:szCs w:val="20"/>
          <w:lang w:eastAsia="de-DE"/>
        </w:rPr>
        <w:t>Internet:</w:t>
      </w:r>
      <w:r w:rsidRPr="00AA48F3">
        <w:rPr>
          <w:rFonts w:eastAsia="Times New Roman" w:cstheme="minorHAnsi"/>
          <w:sz w:val="20"/>
          <w:szCs w:val="20"/>
          <w:lang w:eastAsia="de-DE"/>
        </w:rPr>
        <w:tab/>
        <w:t>www.verbraucher.de</w:t>
      </w:r>
    </w:p>
    <w:p w14:paraId="7989C181" w14:textId="5300F0B5" w:rsidR="00145DDE" w:rsidRDefault="00145DDE">
      <w:pPr>
        <w:rPr>
          <w:rFonts w:cs="ConduitITC-Bold"/>
          <w:bCs/>
          <w:sz w:val="20"/>
        </w:rPr>
      </w:pPr>
    </w:p>
    <w:sectPr w:rsidR="00145DDE" w:rsidSect="005B6F54">
      <w:headerReference w:type="default" r:id="rId10"/>
      <w:footerReference w:type="default" r:id="rId11"/>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24A8" w14:textId="77777777" w:rsidR="00A013AE" w:rsidRDefault="00A013AE" w:rsidP="007B13C3">
      <w:pPr>
        <w:spacing w:after="0" w:line="240" w:lineRule="auto"/>
      </w:pPr>
      <w:r>
        <w:separator/>
      </w:r>
    </w:p>
  </w:endnote>
  <w:endnote w:type="continuationSeparator" w:id="0">
    <w:p w14:paraId="056EA254" w14:textId="77777777" w:rsidR="00A013AE" w:rsidRDefault="00A013AE"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78C3F"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C3BD" w14:textId="77777777" w:rsidR="00A013AE" w:rsidRDefault="00A013AE" w:rsidP="007B13C3">
      <w:pPr>
        <w:spacing w:after="0" w:line="240" w:lineRule="auto"/>
      </w:pPr>
      <w:r>
        <w:separator/>
      </w:r>
    </w:p>
  </w:footnote>
  <w:footnote w:type="continuationSeparator" w:id="0">
    <w:p w14:paraId="7FB85C9A" w14:textId="77777777" w:rsidR="00A013AE" w:rsidRDefault="00A013AE"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9F8775"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260C5"/>
    <w:rsid w:val="008713A5"/>
    <w:rsid w:val="00887A28"/>
    <w:rsid w:val="00893B94"/>
    <w:rsid w:val="00895E35"/>
    <w:rsid w:val="008C19D2"/>
    <w:rsid w:val="008C4F2F"/>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5A55"/>
    <w:rsid w:val="00A013AE"/>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029D3"/>
    <w:rsid w:val="00B10FCD"/>
    <w:rsid w:val="00B13991"/>
    <w:rsid w:val="00B352DA"/>
    <w:rsid w:val="00B41DC2"/>
    <w:rsid w:val="00B81298"/>
    <w:rsid w:val="00B82A99"/>
    <w:rsid w:val="00B86A55"/>
    <w:rsid w:val="00B94C64"/>
    <w:rsid w:val="00B95462"/>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32A99"/>
    <w:rsid w:val="00F3709D"/>
    <w:rsid w:val="00F50C76"/>
    <w:rsid w:val="00F542C6"/>
    <w:rsid w:val="00F55567"/>
    <w:rsid w:val="00F61290"/>
    <w:rsid w:val="00F6484B"/>
    <w:rsid w:val="00F7520B"/>
    <w:rsid w:val="00F76102"/>
    <w:rsid w:val="00F7713A"/>
    <w:rsid w:val="00F819B6"/>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hess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tenschutz.hessen.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2022-09-13T12:48:00Z</dcterms:created>
  <dcterms:modified xsi:type="dcterms:W3CDTF">2022-09-13T13:02:00Z</dcterms:modified>
</cp:coreProperties>
</file>