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1EE" w14:textId="77777777" w:rsidR="004335ED" w:rsidRPr="003B2C9F" w:rsidRDefault="004335ED" w:rsidP="004335ED">
      <w:pPr>
        <w:pStyle w:val="Kopfzeile"/>
        <w:jc w:val="both"/>
        <w:rPr>
          <w:rFonts w:ascii="ConduitITC-Bold" w:hAnsi="ConduitITC-Bold" w:cs="ConduitITC-Bold"/>
          <w:b/>
          <w:bCs/>
          <w:smallCaps/>
          <w:color w:val="006FC1"/>
          <w:sz w:val="42"/>
          <w:szCs w:val="42"/>
        </w:rPr>
      </w:pPr>
      <w:r w:rsidRPr="003B2C9F">
        <w:rPr>
          <w:rFonts w:ascii="ConduitITC-Bold" w:hAnsi="ConduitITC-Bold" w:cs="ConduitITC-Bold"/>
          <w:b/>
          <w:bCs/>
          <w:smallCaps/>
          <w:color w:val="006FC1"/>
          <w:sz w:val="42"/>
          <w:szCs w:val="42"/>
        </w:rPr>
        <w:t>Gesundheit</w:t>
      </w:r>
    </w:p>
    <w:p w14:paraId="7989C1EF" w14:textId="66296FEF" w:rsidR="004335ED" w:rsidRPr="003B2C9F" w:rsidRDefault="004335ED" w:rsidP="004335ED">
      <w:pPr>
        <w:pStyle w:val="Kopfzeile"/>
        <w:jc w:val="both"/>
        <w:rPr>
          <w:rFonts w:ascii="ConduitITC-Bold" w:hAnsi="ConduitITC-Bold" w:cs="ConduitITC-Bold"/>
          <w:bCs/>
          <w:i/>
          <w:color w:val="006FC1"/>
          <w:sz w:val="36"/>
          <w:szCs w:val="42"/>
        </w:rPr>
      </w:pPr>
      <w:r w:rsidRPr="003B2C9F">
        <w:rPr>
          <w:rFonts w:ascii="ConduitITC-Bold" w:hAnsi="ConduitITC-Bold" w:cs="ConduitITC-Bold"/>
          <w:bCs/>
          <w:i/>
          <w:color w:val="006FC1"/>
          <w:sz w:val="36"/>
          <w:szCs w:val="42"/>
        </w:rPr>
        <w:t>Je jünger das Kind, umso wichtiger der regelmäßige Besuch bei</w:t>
      </w:r>
      <w:r w:rsidR="002600EC">
        <w:rPr>
          <w:rFonts w:ascii="ConduitITC-Bold" w:hAnsi="ConduitITC-Bold" w:cs="ConduitITC-Bold"/>
          <w:bCs/>
          <w:i/>
          <w:color w:val="006FC1"/>
          <w:sz w:val="36"/>
          <w:szCs w:val="42"/>
        </w:rPr>
        <w:t xml:space="preserve"> der Ärztin / dem</w:t>
      </w:r>
      <w:r w:rsidRPr="003B2C9F">
        <w:rPr>
          <w:rFonts w:ascii="ConduitITC-Bold" w:hAnsi="ConduitITC-Bold" w:cs="ConduitITC-Bold"/>
          <w:bCs/>
          <w:i/>
          <w:color w:val="006FC1"/>
          <w:sz w:val="36"/>
          <w:szCs w:val="42"/>
        </w:rPr>
        <w:t xml:space="preserve"> Arzt</w:t>
      </w:r>
    </w:p>
    <w:p w14:paraId="7989C1F0" w14:textId="77777777" w:rsidR="004335ED" w:rsidRDefault="004335ED" w:rsidP="004335ED">
      <w:pPr>
        <w:spacing w:after="0" w:line="240" w:lineRule="auto"/>
        <w:jc w:val="both"/>
        <w:rPr>
          <w:rFonts w:eastAsia="Times New Roman" w:cs="Arial"/>
          <w:lang w:eastAsia="de-DE"/>
        </w:rPr>
      </w:pPr>
    </w:p>
    <w:p w14:paraId="7989C1F1" w14:textId="1BBB826B" w:rsidR="004335ED" w:rsidRPr="00B94C64" w:rsidRDefault="004335ED" w:rsidP="00B94C64">
      <w:pPr>
        <w:spacing w:line="240" w:lineRule="auto"/>
        <w:jc w:val="both"/>
      </w:pPr>
      <w:r w:rsidRPr="00B574E9">
        <w:rPr>
          <w:rFonts w:eastAsia="Times New Roman" w:cs="Arial"/>
          <w:lang w:eastAsia="de-DE"/>
        </w:rPr>
        <w:t xml:space="preserve">Im Vergleich zu anderen Ländern sind Kinder und Jugendliche in Deutschland medizinisch gut versorgt. </w:t>
      </w:r>
      <w:r w:rsidR="00B94C64">
        <w:t>N</w:t>
      </w:r>
      <w:r w:rsidR="004500A3">
        <w:t>ach Angaben des Robert Koch Institutes (RKI) ist aktuell etwa jedes sechste Kind in Deutschland übergewichtig oder adipös. Unter den 11- bis 13-Jährigen ist es sogar jedes fünfte</w:t>
      </w:r>
      <w:r w:rsidR="00B94C64">
        <w:t xml:space="preserve"> </w:t>
      </w:r>
      <w:r w:rsidRPr="00B574E9">
        <w:rPr>
          <w:rFonts w:eastAsia="Times New Roman" w:cs="Arial"/>
          <w:lang w:eastAsia="de-DE"/>
        </w:rPr>
        <w:t>und jedes fünfte Kind ist psychisch auffällig. So lauten die erschreckenden Ergebnisse der bundesweiten Kindergesundheitsstudie</w:t>
      </w:r>
      <w:r>
        <w:rPr>
          <w:rFonts w:eastAsia="Times New Roman" w:cs="Arial"/>
          <w:lang w:eastAsia="de-DE"/>
        </w:rPr>
        <w:t xml:space="preserve"> (KIGGS)</w:t>
      </w:r>
      <w:r w:rsidRPr="00B574E9">
        <w:rPr>
          <w:rFonts w:eastAsia="Times New Roman" w:cs="Arial"/>
          <w:lang w:eastAsia="de-DE"/>
        </w:rPr>
        <w:t xml:space="preserve">, die </w:t>
      </w:r>
      <w:proofErr w:type="spellStart"/>
      <w:proofErr w:type="gramStart"/>
      <w:r w:rsidRPr="00B574E9">
        <w:rPr>
          <w:rFonts w:eastAsia="Times New Roman" w:cs="Arial"/>
          <w:lang w:eastAsia="de-DE"/>
        </w:rPr>
        <w:t>Wissenschaftler</w:t>
      </w:r>
      <w:r w:rsidR="002600EC">
        <w:rPr>
          <w:rFonts w:eastAsia="Times New Roman" w:cs="Arial"/>
          <w:lang w:eastAsia="de-DE"/>
        </w:rPr>
        <w:t>:innen</w:t>
      </w:r>
      <w:proofErr w:type="spellEnd"/>
      <w:proofErr w:type="gramEnd"/>
      <w:r w:rsidRPr="00B574E9">
        <w:rPr>
          <w:rFonts w:eastAsia="Times New Roman" w:cs="Arial"/>
          <w:lang w:eastAsia="de-DE"/>
        </w:rPr>
        <w:t xml:space="preserve"> des Robert-Koch-Instituts jüngst veröffentlicht haben. </w:t>
      </w:r>
    </w:p>
    <w:p w14:paraId="7989C1F2" w14:textId="77777777" w:rsidR="004335ED" w:rsidRPr="00C33DDB" w:rsidRDefault="004335ED" w:rsidP="004335ED">
      <w:pPr>
        <w:spacing w:before="120" w:after="0" w:line="240" w:lineRule="auto"/>
        <w:jc w:val="both"/>
        <w:rPr>
          <w:rFonts w:eastAsia="Times New Roman" w:cs="Times New Roman"/>
          <w:b/>
          <w:szCs w:val="24"/>
          <w:lang w:eastAsia="de-DE"/>
        </w:rPr>
      </w:pPr>
      <w:r w:rsidRPr="00C33DDB">
        <w:rPr>
          <w:rFonts w:eastAsia="Times New Roman" w:cs="Times New Roman"/>
          <w:b/>
          <w:szCs w:val="24"/>
          <w:lang w:eastAsia="de-DE"/>
        </w:rPr>
        <w:t>Eltern sind für ihre Kinder Vorbilder</w:t>
      </w:r>
    </w:p>
    <w:p w14:paraId="7989C1F3" w14:textId="77777777" w:rsidR="004335ED" w:rsidRPr="00B574E9" w:rsidRDefault="004335ED" w:rsidP="004335ED">
      <w:pPr>
        <w:spacing w:after="0" w:line="240" w:lineRule="auto"/>
        <w:jc w:val="both"/>
        <w:rPr>
          <w:rFonts w:eastAsia="Times New Roman" w:cs="Arial"/>
          <w:lang w:eastAsia="de-DE"/>
        </w:rPr>
      </w:pPr>
      <w:r w:rsidRPr="00B574E9">
        <w:rPr>
          <w:rFonts w:eastAsia="Times New Roman" w:cs="Arial"/>
          <w:lang w:eastAsia="de-DE"/>
        </w:rPr>
        <w:t xml:space="preserve">Lachen ist die beste Medizin. Diese alte Weisheit gilt auch für junge Menschen. Kindern hilft eine positive Lebenseinstellung, Krisen und Krankheiten zu vermeiden und besser zu überwinden. Genauso wichtig – und manchmal unmittelbar damit verbunden – ist die Vorbildfunktion der Eltern. Eltern haben die Möglichkeit zu entscheiden, ob sie mit ihrem eigenen Verhalten dazu beitragen, die Gesundheit ihrer Kinder zu fördern oder nicht. Eltern haben Einfluss darauf, was ihr Kind isst, ob es sich viel an der frischen Luft bewegt oder überwiegend vor dem Fernseher und Computer sitzt. Sie bestimmen, wie Konflikte in der Familie gelöst werden, ob mit Worten oder Gewalt. Eltern können darauf achten, dass sich ihre Kinder mindestens zweimal am Tag die Zähne putzen. </w:t>
      </w:r>
    </w:p>
    <w:p w14:paraId="7989C1F4" w14:textId="162D4836" w:rsidR="004335ED" w:rsidRDefault="004335ED" w:rsidP="004335ED">
      <w:pPr>
        <w:spacing w:before="120" w:after="0" w:line="240" w:lineRule="auto"/>
        <w:jc w:val="both"/>
        <w:rPr>
          <w:rFonts w:eastAsia="Times New Roman" w:cs="Arial"/>
          <w:lang w:eastAsia="de-DE"/>
        </w:rPr>
      </w:pPr>
      <w:r w:rsidRPr="00B574E9">
        <w:rPr>
          <w:rFonts w:eastAsia="Times New Roman" w:cs="Arial"/>
          <w:lang w:eastAsia="de-DE"/>
        </w:rPr>
        <w:t xml:space="preserve">Bei ihren nicht immer leichten Aufgaben erhalten Eltern Unterstützung über die medizinische Grundversorgung. Wenn es um Fragen der Vorbeugung von Gesundheitsrisiken, dem Behandeln von Krankheiten, konkrete Gesundheitstipps oder allgemein um gesundheitliche Aufklärung geht, kann ihnen der Haus- oder Kinderarzt weiterhelfen. Doch manchmal sind gesundheitliche Probleme vielschichtiger, haben Ursachen oder Auswirkungen auf andere Bereiche des Lebens. Dann ist es gut, wenn sich Eltern zusätzliche Hilfe bei psychosozialen Beratungsstellen oder Selbsthilfegruppen holen. </w:t>
      </w:r>
    </w:p>
    <w:p w14:paraId="7989C1F5" w14:textId="0A8AFF61" w:rsidR="004335ED" w:rsidRPr="00B574E9" w:rsidRDefault="004335ED" w:rsidP="004335ED">
      <w:pPr>
        <w:spacing w:before="120" w:after="0" w:line="240" w:lineRule="auto"/>
        <w:jc w:val="both"/>
        <w:rPr>
          <w:rFonts w:eastAsia="Times New Roman" w:cs="Arial"/>
          <w:lang w:eastAsia="de-DE"/>
        </w:rPr>
      </w:pPr>
      <w:r w:rsidRPr="00B574E9">
        <w:rPr>
          <w:rFonts w:eastAsia="Times New Roman" w:cs="Arial"/>
          <w:lang w:eastAsia="de-DE"/>
        </w:rPr>
        <w:t>Auf die Gesundheit seiner Kinder zu achten, bedeutet also nicht, einfach nur regelmäßig mit ihnen zum Arzt zu gehen. Trotzdem gehört der regelmäßige Arztbesuch unbedingt dazu. Er ist umso wichtiger, je jünger das Kind ist. Der Arzt kennt die Tochter oder den Sohn im besten Fall von Geburt an, er kann Krankheiten und Fehlentwicklungen so rechtzeitig erkennen. Gerade vor und nach der Geburt eines Kindes können Eltern auch die Unterstützung einer Hebamme hinzuziehen. Sie gibt alltagstaugliche Ratschläge zu gesunder Lebensführung und hilft über Unsicherheiten mit dem Baby in den ersten Monaten hinweg. Mit der Unterstützung von Kinder</w:t>
      </w:r>
      <w:r w:rsidR="00887A28">
        <w:rPr>
          <w:rFonts w:eastAsia="Times New Roman" w:cs="Arial"/>
          <w:lang w:eastAsia="de-DE"/>
        </w:rPr>
        <w:t>- und Jugendärztin und -arzt</w:t>
      </w:r>
      <w:r w:rsidRPr="00B574E9">
        <w:rPr>
          <w:rFonts w:eastAsia="Times New Roman" w:cs="Arial"/>
          <w:lang w:eastAsia="de-DE"/>
        </w:rPr>
        <w:t xml:space="preserve"> und Hebamme im Rücken gewinnen Eltern Sicherheit, um gut für die Gesundheit ihres Kindes zu sorgen. </w:t>
      </w:r>
    </w:p>
    <w:p w14:paraId="7989C1F6" w14:textId="50D00E99" w:rsidR="004335ED" w:rsidRPr="000E5608" w:rsidRDefault="004335ED" w:rsidP="004335ED">
      <w:pPr>
        <w:spacing w:before="120" w:after="0" w:line="240" w:lineRule="auto"/>
        <w:jc w:val="both"/>
        <w:rPr>
          <w:rFonts w:eastAsia="Times New Roman" w:cs="Arial"/>
          <w:lang w:eastAsia="de-DE"/>
        </w:rPr>
      </w:pPr>
      <w:r w:rsidRPr="005D2F45">
        <w:rPr>
          <w:rFonts w:eastAsia="Times New Roman" w:cs="Arial"/>
          <w:lang w:eastAsia="de-DE"/>
        </w:rPr>
        <w:t>Auch Lehr</w:t>
      </w:r>
      <w:r w:rsidR="00887A28">
        <w:rPr>
          <w:rFonts w:eastAsia="Times New Roman" w:cs="Arial"/>
          <w:lang w:eastAsia="de-DE"/>
        </w:rPr>
        <w:t>kräfte</w:t>
      </w:r>
      <w:r w:rsidRPr="005D2F45">
        <w:rPr>
          <w:rFonts w:eastAsia="Times New Roman" w:cs="Arial"/>
          <w:lang w:eastAsia="de-DE"/>
        </w:rPr>
        <w:t xml:space="preserve"> und </w:t>
      </w:r>
      <w:proofErr w:type="spellStart"/>
      <w:proofErr w:type="gramStart"/>
      <w:r w:rsidRPr="005D2F45">
        <w:rPr>
          <w:rFonts w:eastAsia="Times New Roman" w:cs="Arial"/>
          <w:lang w:eastAsia="de-DE"/>
        </w:rPr>
        <w:t>Erzieher</w:t>
      </w:r>
      <w:r w:rsidR="00887A28">
        <w:rPr>
          <w:rFonts w:eastAsia="Times New Roman" w:cs="Arial"/>
          <w:lang w:eastAsia="de-DE"/>
        </w:rPr>
        <w:t>:innen</w:t>
      </w:r>
      <w:proofErr w:type="spellEnd"/>
      <w:proofErr w:type="gramEnd"/>
      <w:r w:rsidRPr="005D2F45">
        <w:rPr>
          <w:rFonts w:eastAsia="Times New Roman" w:cs="Arial"/>
          <w:lang w:eastAsia="de-DE"/>
        </w:rPr>
        <w:t xml:space="preserve"> haben </w:t>
      </w:r>
      <w:r>
        <w:rPr>
          <w:rFonts w:eastAsia="Times New Roman" w:cs="Arial"/>
          <w:lang w:eastAsia="de-DE"/>
        </w:rPr>
        <w:t xml:space="preserve">Gesundheit der </w:t>
      </w:r>
      <w:r w:rsidRPr="005D2F45">
        <w:rPr>
          <w:rFonts w:eastAsia="Times New Roman" w:cs="Arial"/>
          <w:lang w:eastAsia="de-DE"/>
        </w:rPr>
        <w:t>Kinder ganzheitlich im Blick</w:t>
      </w:r>
      <w:r>
        <w:rPr>
          <w:rFonts w:eastAsia="Times New Roman" w:cs="Arial"/>
          <w:lang w:eastAsia="de-DE"/>
        </w:rPr>
        <w:t xml:space="preserve"> und können bei Fragen unterstützen.</w:t>
      </w:r>
    </w:p>
    <w:p w14:paraId="7989C1F7" w14:textId="77777777" w:rsidR="004335ED" w:rsidRPr="00C33DDB" w:rsidRDefault="004335ED" w:rsidP="004335ED">
      <w:pPr>
        <w:spacing w:before="120" w:after="0" w:line="240" w:lineRule="auto"/>
        <w:jc w:val="both"/>
        <w:rPr>
          <w:rFonts w:eastAsia="Times New Roman" w:cs="Times New Roman"/>
          <w:b/>
          <w:szCs w:val="24"/>
          <w:lang w:eastAsia="de-DE"/>
        </w:rPr>
      </w:pPr>
      <w:r w:rsidRPr="00C33DDB">
        <w:rPr>
          <w:rFonts w:eastAsia="Times New Roman" w:cs="Times New Roman"/>
          <w:b/>
          <w:szCs w:val="24"/>
          <w:lang w:eastAsia="de-DE"/>
        </w:rPr>
        <w:t>Vorsorgeuntersuchungen geben Eltern Sicherheit</w:t>
      </w:r>
    </w:p>
    <w:p w14:paraId="7989C1F8" w14:textId="77777777" w:rsidR="004335ED" w:rsidRPr="000E5608" w:rsidRDefault="004335ED" w:rsidP="004335ED">
      <w:pPr>
        <w:spacing w:after="0" w:line="240" w:lineRule="auto"/>
        <w:jc w:val="both"/>
        <w:rPr>
          <w:rFonts w:eastAsia="Times New Roman" w:cs="Arial"/>
          <w:lang w:eastAsia="de-DE"/>
        </w:rPr>
      </w:pPr>
      <w:r w:rsidRPr="00B574E9">
        <w:rPr>
          <w:rFonts w:eastAsia="Times New Roman" w:cs="Arial"/>
          <w:lang w:eastAsia="de-DE"/>
        </w:rPr>
        <w:t>Aus diesem Grund gehen Eltern mit ihren Kindern regelmäßig zu den Vorsorgeuntersuchungen. Denn dort wird genau hingesehen: Wie entwickelt sich das Kind körperlich und psychisch? Wie spricht es, wie bewegt es sich? Die Vorsorgeuntersuchungen – kurz „</w:t>
      </w:r>
      <w:proofErr w:type="spellStart"/>
      <w:r w:rsidRPr="00B574E9">
        <w:rPr>
          <w:rFonts w:eastAsia="Times New Roman" w:cs="Arial"/>
          <w:lang w:eastAsia="de-DE"/>
        </w:rPr>
        <w:t>Us</w:t>
      </w:r>
      <w:proofErr w:type="spellEnd"/>
      <w:r w:rsidRPr="00B574E9">
        <w:rPr>
          <w:rFonts w:eastAsia="Times New Roman" w:cs="Arial"/>
          <w:lang w:eastAsia="de-DE"/>
        </w:rPr>
        <w:t xml:space="preserve">“ genannt – geben Eltern Sicherheit und unterstützen sie darin, ihr Kind bestmöglich zu fördern. </w:t>
      </w:r>
    </w:p>
    <w:p w14:paraId="7989C1F9" w14:textId="77777777" w:rsidR="004335ED" w:rsidRPr="00C33DDB" w:rsidRDefault="004335ED" w:rsidP="004335ED">
      <w:pPr>
        <w:pStyle w:val="Kopfzeile"/>
        <w:spacing w:before="120"/>
        <w:jc w:val="both"/>
        <w:rPr>
          <w:rFonts w:cs="ConduitITC-Bold"/>
          <w:bCs/>
        </w:rPr>
      </w:pPr>
      <w:r w:rsidRPr="00C33DDB">
        <w:rPr>
          <w:rFonts w:cs="ConduitITC-Bold"/>
          <w:bCs/>
          <w:color w:val="99CC33"/>
          <w:sz w:val="18"/>
          <w:szCs w:val="16"/>
        </w:rPr>
        <w:t>Aus: Kinderschutz ABC; Fachstelle Kinderschutz im Land Brandenburg – Start gGmbH</w:t>
      </w:r>
    </w:p>
    <w:p w14:paraId="7989C1FA" w14:textId="77777777" w:rsidR="004335ED" w:rsidRPr="009345C5" w:rsidRDefault="004335ED" w:rsidP="004335ED">
      <w:pPr>
        <w:pStyle w:val="Kopfzeile"/>
        <w:jc w:val="both"/>
        <w:rPr>
          <w:rFonts w:cs="ConduitITC-Bold"/>
          <w:bCs/>
          <w:color w:val="99CC33"/>
          <w:sz w:val="16"/>
          <w:szCs w:val="16"/>
        </w:rPr>
      </w:pPr>
    </w:p>
    <w:p w14:paraId="7989C1FB" w14:textId="77777777" w:rsidR="004335ED" w:rsidRPr="009345C5" w:rsidRDefault="004335ED" w:rsidP="004335ED">
      <w:pPr>
        <w:spacing w:after="0" w:line="240" w:lineRule="auto"/>
        <w:jc w:val="both"/>
        <w:rPr>
          <w:rFonts w:cs="ConduitITC-Bold"/>
          <w:bCs/>
          <w:color w:val="006FC1"/>
          <w:sz w:val="42"/>
          <w:szCs w:val="42"/>
        </w:rPr>
      </w:pPr>
      <w:r w:rsidRPr="009345C5">
        <w:rPr>
          <w:rFonts w:cs="ConduitITC-Bold"/>
          <w:bCs/>
          <w:color w:val="006FC1"/>
          <w:sz w:val="42"/>
          <w:szCs w:val="42"/>
        </w:rPr>
        <w:br w:type="page"/>
      </w:r>
    </w:p>
    <w:p w14:paraId="7989C1FC" w14:textId="77777777" w:rsidR="004335ED" w:rsidRPr="003B2C9F" w:rsidRDefault="004335ED" w:rsidP="004335ED">
      <w:pPr>
        <w:pStyle w:val="Kopfzeile"/>
        <w:jc w:val="both"/>
        <w:rPr>
          <w:rFonts w:ascii="ConduitITC-Bold" w:hAnsi="ConduitITC-Bold" w:cs="ConduitITC-Bold"/>
          <w:b/>
          <w:bCs/>
          <w:smallCaps/>
          <w:color w:val="006FC1"/>
          <w:sz w:val="42"/>
          <w:szCs w:val="42"/>
        </w:rPr>
      </w:pPr>
      <w:r w:rsidRPr="003B2C9F">
        <w:rPr>
          <w:rFonts w:ascii="ConduitITC-Bold" w:hAnsi="ConduitITC-Bold" w:cs="ConduitITC-Bold"/>
          <w:b/>
          <w:bCs/>
          <w:smallCaps/>
          <w:color w:val="006FC1"/>
          <w:sz w:val="42"/>
          <w:szCs w:val="42"/>
        </w:rPr>
        <w:lastRenderedPageBreak/>
        <w:t>I</w:t>
      </w:r>
      <w:r>
        <w:rPr>
          <w:rFonts w:ascii="ConduitITC-Bold" w:hAnsi="ConduitITC-Bold" w:cs="ConduitITC-Bold"/>
          <w:b/>
          <w:bCs/>
          <w:smallCaps/>
          <w:color w:val="006FC1"/>
          <w:sz w:val="42"/>
          <w:szCs w:val="42"/>
        </w:rPr>
        <w:t>nfo</w:t>
      </w:r>
    </w:p>
    <w:p w14:paraId="7989C1FD" w14:textId="77777777" w:rsidR="004335ED" w:rsidRPr="003B2C9F" w:rsidRDefault="004335ED" w:rsidP="004335ED">
      <w:pPr>
        <w:pStyle w:val="Kopfzeile"/>
        <w:jc w:val="both"/>
        <w:rPr>
          <w:rFonts w:ascii="ConduitITC-Bold" w:hAnsi="ConduitITC-Bold" w:cs="ConduitITC-Bold"/>
          <w:bCs/>
          <w:i/>
          <w:color w:val="006FC1"/>
          <w:sz w:val="36"/>
          <w:szCs w:val="42"/>
        </w:rPr>
      </w:pPr>
      <w:r w:rsidRPr="003B2C9F">
        <w:rPr>
          <w:rFonts w:ascii="ConduitITC-Bold" w:hAnsi="ConduitITC-Bold" w:cs="ConduitITC-Bold"/>
          <w:bCs/>
          <w:i/>
          <w:color w:val="006FC1"/>
          <w:sz w:val="36"/>
          <w:szCs w:val="42"/>
        </w:rPr>
        <w:t>zu Gesundheit</w:t>
      </w:r>
    </w:p>
    <w:p w14:paraId="7989C1FE" w14:textId="77777777" w:rsidR="004335ED" w:rsidRDefault="004335ED" w:rsidP="004335ED">
      <w:pPr>
        <w:spacing w:after="0" w:line="240" w:lineRule="auto"/>
        <w:jc w:val="both"/>
        <w:rPr>
          <w:rFonts w:ascii="Arial" w:eastAsia="Times New Roman" w:hAnsi="Arial" w:cs="Arial"/>
          <w:sz w:val="20"/>
          <w:szCs w:val="20"/>
          <w:lang w:eastAsia="de-DE"/>
        </w:rPr>
      </w:pPr>
    </w:p>
    <w:p w14:paraId="7989C1FF" w14:textId="77777777" w:rsidR="004335ED" w:rsidRDefault="004335ED" w:rsidP="004335ED">
      <w:pPr>
        <w:spacing w:after="0" w:line="240" w:lineRule="auto"/>
        <w:jc w:val="both"/>
        <w:rPr>
          <w:rFonts w:eastAsia="Times New Roman" w:cs="Arial"/>
          <w:sz w:val="24"/>
          <w:szCs w:val="24"/>
          <w:lang w:eastAsia="de-DE"/>
        </w:rPr>
      </w:pPr>
    </w:p>
    <w:p w14:paraId="7989C200" w14:textId="77777777" w:rsidR="004335ED" w:rsidRPr="00C60CA4" w:rsidRDefault="004335ED" w:rsidP="004335ED">
      <w:pPr>
        <w:pStyle w:val="Kopfzeile"/>
        <w:jc w:val="both"/>
        <w:rPr>
          <w:rFonts w:cs="ConduitITC-Bold"/>
          <w:bCs/>
          <w:szCs w:val="24"/>
        </w:rPr>
      </w:pPr>
      <w:r w:rsidRPr="00C60CA4">
        <w:rPr>
          <w:rFonts w:cs="ConduitITC-Bold"/>
          <w:bCs/>
          <w:szCs w:val="24"/>
        </w:rPr>
        <w:t xml:space="preserve">Das </w:t>
      </w:r>
      <w:r w:rsidRPr="00C60CA4">
        <w:rPr>
          <w:rFonts w:cs="ConduitITC-Bold"/>
          <w:b/>
          <w:bCs/>
          <w:szCs w:val="24"/>
        </w:rPr>
        <w:t>KIKS UP-Camp</w:t>
      </w:r>
      <w:r w:rsidRPr="00C60CA4">
        <w:rPr>
          <w:rFonts w:cs="ConduitITC-Bold"/>
          <w:bCs/>
          <w:szCs w:val="24"/>
        </w:rPr>
        <w:t xml:space="preserve"> ist ein anerkanntes Adipositas-Therapieprogramm. </w:t>
      </w:r>
    </w:p>
    <w:p w14:paraId="7989C201" w14:textId="77777777" w:rsidR="004335ED" w:rsidRPr="003860F3" w:rsidRDefault="004335ED" w:rsidP="004335ED">
      <w:pPr>
        <w:pStyle w:val="Kopfzeile"/>
        <w:tabs>
          <w:tab w:val="clear" w:pos="4536"/>
          <w:tab w:val="right" w:pos="4678"/>
          <w:tab w:val="left" w:pos="5103"/>
        </w:tabs>
        <w:spacing w:before="120"/>
        <w:ind w:left="567"/>
        <w:jc w:val="both"/>
        <w:rPr>
          <w:rFonts w:cs="ConduitITC-Bold"/>
          <w:bCs/>
          <w:sz w:val="20"/>
        </w:rPr>
      </w:pPr>
      <w:r>
        <w:rPr>
          <w:rFonts w:cs="ConduitITC-Bold"/>
          <w:b/>
          <w:bCs/>
          <w:sz w:val="20"/>
        </w:rPr>
        <w:t>KIKS UP Geschäftsstelle</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Am Goldstein 9</w:t>
      </w:r>
      <w:r w:rsidRPr="003860F3">
        <w:rPr>
          <w:rFonts w:cs="ConduitITC-Bold"/>
          <w:bCs/>
          <w:sz w:val="20"/>
        </w:rPr>
        <w:t>; 61231 Bad Nauheim</w:t>
      </w:r>
    </w:p>
    <w:p w14:paraId="7989C202" w14:textId="77777777" w:rsidR="004335ED" w:rsidRPr="003860F3" w:rsidRDefault="004335ED" w:rsidP="004335ED">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 9:00 bis 15</w:t>
      </w:r>
      <w:r w:rsidRPr="003860F3">
        <w:rPr>
          <w:rFonts w:cs="ConduitITC-Bold"/>
          <w:bCs/>
          <w:sz w:val="20"/>
        </w:rPr>
        <w:t>:00 Uhr</w:t>
      </w:r>
      <w:r>
        <w:rPr>
          <w:rFonts w:cs="ConduitITC-Bold"/>
          <w:bCs/>
          <w:sz w:val="20"/>
        </w:rPr>
        <w:tab/>
      </w:r>
      <w:r w:rsidRPr="003860F3">
        <w:rPr>
          <w:rFonts w:cs="ConduitITC-Bold"/>
          <w:bCs/>
          <w:sz w:val="20"/>
        </w:rPr>
        <w:t>Telefon:</w:t>
      </w:r>
      <w:r w:rsidRPr="003860F3">
        <w:rPr>
          <w:rFonts w:cs="ConduitITC-Bold"/>
          <w:bCs/>
          <w:sz w:val="20"/>
        </w:rPr>
        <w:tab/>
        <w:t xml:space="preserve">(0 60 32) </w:t>
      </w:r>
      <w:r>
        <w:rPr>
          <w:rFonts w:cs="ConduitITC-Bold"/>
          <w:bCs/>
          <w:sz w:val="20"/>
        </w:rPr>
        <w:t>92 55 04 0</w:t>
      </w:r>
    </w:p>
    <w:p w14:paraId="7989C203" w14:textId="77777777" w:rsidR="004335ED" w:rsidRDefault="004335ED" w:rsidP="004335ED">
      <w:pPr>
        <w:pStyle w:val="Kopfzeile"/>
        <w:tabs>
          <w:tab w:val="clear" w:pos="4536"/>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Internet:</w:t>
      </w:r>
      <w:r w:rsidRPr="003860F3">
        <w:rPr>
          <w:rFonts w:cs="ConduitITC-Bold"/>
          <w:bCs/>
          <w:sz w:val="20"/>
        </w:rPr>
        <w:tab/>
      </w:r>
      <w:hyperlink r:id="rId8" w:history="1">
        <w:r w:rsidRPr="00FC71DC">
          <w:rPr>
            <w:rStyle w:val="Hyperlink"/>
            <w:rFonts w:cs="ConduitITC-Bold"/>
            <w:bCs/>
            <w:sz w:val="20"/>
          </w:rPr>
          <w:t>www.kiksup.de</w:t>
        </w:r>
      </w:hyperlink>
    </w:p>
    <w:p w14:paraId="7989C204" w14:textId="77777777" w:rsidR="004335ED" w:rsidRDefault="004335ED" w:rsidP="004335ED">
      <w:pPr>
        <w:pStyle w:val="Kopfzeile"/>
        <w:tabs>
          <w:tab w:val="clear" w:pos="4536"/>
          <w:tab w:val="left" w:pos="1843"/>
          <w:tab w:val="right" w:pos="4678"/>
          <w:tab w:val="left" w:pos="5103"/>
        </w:tabs>
        <w:ind w:left="1843" w:hanging="1276"/>
        <w:jc w:val="both"/>
        <w:rPr>
          <w:rFonts w:cs="ConduitITC-Bold"/>
          <w:bCs/>
          <w:sz w:val="20"/>
        </w:rPr>
      </w:pPr>
      <w:r>
        <w:rPr>
          <w:rFonts w:cs="ConduitITC-Bold"/>
          <w:bCs/>
          <w:sz w:val="20"/>
        </w:rPr>
        <w:tab/>
      </w:r>
      <w:r>
        <w:rPr>
          <w:rFonts w:cs="ConduitITC-Bold"/>
          <w:bCs/>
          <w:sz w:val="20"/>
        </w:rPr>
        <w:tab/>
      </w:r>
      <w:r>
        <w:rPr>
          <w:rFonts w:cs="ConduitITC-Bold"/>
          <w:bCs/>
          <w:sz w:val="20"/>
        </w:rPr>
        <w:tab/>
      </w:r>
      <w:proofErr w:type="gramStart"/>
      <w:r w:rsidRPr="003860F3">
        <w:rPr>
          <w:rFonts w:cs="ConduitITC-Bold"/>
          <w:bCs/>
          <w:sz w:val="20"/>
        </w:rPr>
        <w:t>Email</w:t>
      </w:r>
      <w:proofErr w:type="gramEnd"/>
      <w:r w:rsidRPr="003860F3">
        <w:rPr>
          <w:rFonts w:cs="ConduitITC-Bold"/>
          <w:bCs/>
          <w:sz w:val="20"/>
        </w:rPr>
        <w:t>:</w:t>
      </w:r>
      <w:r w:rsidRPr="003860F3">
        <w:rPr>
          <w:rFonts w:cs="ConduitITC-Bold"/>
          <w:bCs/>
          <w:sz w:val="20"/>
        </w:rPr>
        <w:tab/>
      </w:r>
      <w:hyperlink r:id="rId9" w:history="1">
        <w:r w:rsidRPr="00FC71DC">
          <w:rPr>
            <w:rStyle w:val="Hyperlink"/>
            <w:rFonts w:cs="ConduitITC-Bold"/>
            <w:bCs/>
            <w:sz w:val="20"/>
          </w:rPr>
          <w:t>info@kiksup.de</w:t>
        </w:r>
      </w:hyperlink>
    </w:p>
    <w:p w14:paraId="7989C205" w14:textId="77777777" w:rsidR="004335ED" w:rsidRDefault="004335ED" w:rsidP="004335ED">
      <w:pPr>
        <w:pStyle w:val="Kopfzeile"/>
        <w:jc w:val="both"/>
        <w:rPr>
          <w:rFonts w:cs="ConduitITC-Bold"/>
          <w:bCs/>
          <w:sz w:val="24"/>
          <w:szCs w:val="24"/>
        </w:rPr>
      </w:pPr>
    </w:p>
    <w:p w14:paraId="7989C206" w14:textId="77777777" w:rsidR="004335ED" w:rsidRPr="00FF78F4" w:rsidRDefault="004335ED" w:rsidP="004335ED">
      <w:pPr>
        <w:pStyle w:val="Kopfzeile"/>
        <w:jc w:val="both"/>
        <w:rPr>
          <w:rFonts w:cs="ConduitITC-Bold"/>
          <w:bCs/>
          <w:szCs w:val="24"/>
        </w:rPr>
      </w:pPr>
      <w:r w:rsidRPr="00FF78F4">
        <w:rPr>
          <w:rFonts w:cs="ConduitITC-Bold"/>
          <w:b/>
          <w:bCs/>
          <w:szCs w:val="24"/>
        </w:rPr>
        <w:t>Beratungsstellen</w:t>
      </w:r>
      <w:r w:rsidRPr="00FF78F4">
        <w:rPr>
          <w:rFonts w:cs="ConduitITC-Bold"/>
          <w:bCs/>
          <w:szCs w:val="24"/>
        </w:rPr>
        <w:t xml:space="preserve"> gibt es zu sehr vielen Themen. Es sprengt den Rahmen dieser Info, alle aufzuführen. Einen Überblick finden Sie im </w:t>
      </w:r>
      <w:proofErr w:type="spellStart"/>
      <w:r w:rsidRPr="00FF78F4">
        <w:rPr>
          <w:rFonts w:cs="ConduitITC-Bold"/>
          <w:bCs/>
          <w:szCs w:val="24"/>
        </w:rPr>
        <w:t>E.v.A</w:t>
      </w:r>
      <w:proofErr w:type="spellEnd"/>
      <w:r w:rsidRPr="00FF78F4">
        <w:rPr>
          <w:rFonts w:cs="ConduitITC-Bold"/>
          <w:bCs/>
          <w:szCs w:val="24"/>
        </w:rPr>
        <w:t xml:space="preserve">. Elternbegleitbuch, auf </w:t>
      </w:r>
      <w:hyperlink r:id="rId10" w:history="1">
        <w:r w:rsidRPr="00FF78F4">
          <w:rPr>
            <w:rStyle w:val="Hyperlink"/>
            <w:rFonts w:cs="ConduitITC-Bold"/>
            <w:bCs/>
            <w:szCs w:val="24"/>
          </w:rPr>
          <w:t>www.eva-bn.de</w:t>
        </w:r>
      </w:hyperlink>
      <w:r w:rsidRPr="00FF78F4">
        <w:rPr>
          <w:rFonts w:cs="ConduitITC-Bold"/>
          <w:bCs/>
          <w:szCs w:val="24"/>
        </w:rPr>
        <w:t xml:space="preserve"> oder unter </w:t>
      </w:r>
      <w:hyperlink r:id="rId11" w:history="1">
        <w:r w:rsidRPr="00FF78F4">
          <w:rPr>
            <w:rStyle w:val="Hyperlink"/>
            <w:rFonts w:cs="ConduitITC-Bold"/>
            <w:bCs/>
            <w:szCs w:val="24"/>
          </w:rPr>
          <w:t>www.wetteraukreis.de</w:t>
        </w:r>
      </w:hyperlink>
    </w:p>
    <w:p w14:paraId="7989C207" w14:textId="77777777" w:rsidR="004335ED" w:rsidRDefault="004335ED" w:rsidP="004335ED">
      <w:pPr>
        <w:pStyle w:val="Kopfzeile"/>
        <w:jc w:val="both"/>
        <w:rPr>
          <w:rFonts w:cs="ConduitITC-Bold"/>
          <w:bCs/>
          <w:sz w:val="24"/>
          <w:szCs w:val="24"/>
        </w:rPr>
      </w:pPr>
    </w:p>
    <w:p w14:paraId="7989C208" w14:textId="77777777" w:rsidR="004335ED" w:rsidRDefault="004335ED" w:rsidP="004335ED">
      <w:pPr>
        <w:spacing w:after="0" w:line="240" w:lineRule="auto"/>
        <w:jc w:val="both"/>
        <w:rPr>
          <w:rFonts w:ascii="Arial" w:eastAsia="Times New Roman" w:hAnsi="Arial" w:cs="Arial"/>
          <w:sz w:val="18"/>
          <w:szCs w:val="18"/>
          <w:lang w:eastAsia="de-DE"/>
        </w:rPr>
      </w:pPr>
      <w:r>
        <w:rPr>
          <w:rFonts w:ascii="Arial" w:eastAsia="Times New Roman" w:hAnsi="Arial" w:cs="Arial"/>
          <w:sz w:val="18"/>
          <w:szCs w:val="18"/>
          <w:lang w:eastAsia="de-DE"/>
        </w:rPr>
        <w:t>J</w:t>
      </w:r>
      <w:r w:rsidRPr="00FF78F4">
        <w:rPr>
          <w:rFonts w:ascii="Arial" w:eastAsia="Times New Roman" w:hAnsi="Arial" w:cs="Arial"/>
          <w:sz w:val="18"/>
          <w:szCs w:val="18"/>
          <w:lang w:eastAsia="de-DE"/>
        </w:rPr>
        <w:t xml:space="preserve">eder Schule ist eine </w:t>
      </w:r>
      <w:r w:rsidRPr="00FF78F4">
        <w:rPr>
          <w:rFonts w:ascii="Arial" w:eastAsia="Times New Roman" w:hAnsi="Arial" w:cs="Arial"/>
          <w:b/>
          <w:sz w:val="18"/>
          <w:szCs w:val="18"/>
          <w:lang w:eastAsia="de-DE"/>
        </w:rPr>
        <w:t>Schulpsychologin</w:t>
      </w:r>
      <w:r w:rsidRPr="00FF78F4">
        <w:rPr>
          <w:rFonts w:ascii="Arial" w:eastAsia="Times New Roman" w:hAnsi="Arial" w:cs="Arial"/>
          <w:sz w:val="18"/>
          <w:szCs w:val="18"/>
          <w:lang w:eastAsia="de-DE"/>
        </w:rPr>
        <w:t xml:space="preserve"> oder ein </w:t>
      </w:r>
      <w:r w:rsidRPr="00FF78F4">
        <w:rPr>
          <w:rFonts w:ascii="Arial" w:eastAsia="Times New Roman" w:hAnsi="Arial" w:cs="Arial"/>
          <w:b/>
          <w:sz w:val="18"/>
          <w:szCs w:val="18"/>
          <w:lang w:eastAsia="de-DE"/>
        </w:rPr>
        <w:t>Schulpsychologe</w:t>
      </w:r>
      <w:r w:rsidRPr="00FF78F4">
        <w:rPr>
          <w:rFonts w:ascii="Arial" w:eastAsia="Times New Roman" w:hAnsi="Arial" w:cs="Arial"/>
          <w:sz w:val="18"/>
          <w:szCs w:val="18"/>
          <w:lang w:eastAsia="de-DE"/>
        </w:rPr>
        <w:t xml:space="preserve"> zugeordnet. </w:t>
      </w:r>
    </w:p>
    <w:p w14:paraId="7989C209" w14:textId="77777777" w:rsidR="004335ED" w:rsidRPr="003860F3" w:rsidRDefault="004335ED" w:rsidP="004335ED">
      <w:pPr>
        <w:pStyle w:val="Kopfzeile"/>
        <w:tabs>
          <w:tab w:val="clear" w:pos="4536"/>
          <w:tab w:val="right" w:pos="4678"/>
          <w:tab w:val="left" w:pos="5103"/>
        </w:tabs>
        <w:spacing w:before="120"/>
        <w:ind w:left="567"/>
        <w:jc w:val="both"/>
        <w:rPr>
          <w:rFonts w:cs="ConduitITC-Bold"/>
          <w:bCs/>
          <w:sz w:val="20"/>
        </w:rPr>
      </w:pPr>
      <w:r>
        <w:rPr>
          <w:rFonts w:cs="ConduitITC-Bold"/>
          <w:b/>
          <w:bCs/>
          <w:sz w:val="20"/>
        </w:rPr>
        <w:t>Staatliches Schulamt für den Wetteraukreis</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sidRPr="00FF78F4">
        <w:rPr>
          <w:rFonts w:cs="ConduitITC-Bold"/>
          <w:bCs/>
          <w:sz w:val="20"/>
        </w:rPr>
        <w:t>Mainzer Tor Anlage 8</w:t>
      </w:r>
      <w:r>
        <w:rPr>
          <w:rFonts w:cs="ConduitITC-Bold"/>
          <w:bCs/>
          <w:sz w:val="20"/>
        </w:rPr>
        <w:t>; 61</w:t>
      </w:r>
      <w:r w:rsidRPr="003860F3">
        <w:rPr>
          <w:rFonts w:cs="ConduitITC-Bold"/>
          <w:bCs/>
          <w:sz w:val="20"/>
        </w:rPr>
        <w:t>1</w:t>
      </w:r>
      <w:r>
        <w:rPr>
          <w:rFonts w:cs="ConduitITC-Bold"/>
          <w:bCs/>
          <w:sz w:val="20"/>
        </w:rPr>
        <w:t>69</w:t>
      </w:r>
      <w:r w:rsidRPr="003860F3">
        <w:rPr>
          <w:rFonts w:cs="ConduitITC-Bold"/>
          <w:bCs/>
          <w:sz w:val="20"/>
        </w:rPr>
        <w:t xml:space="preserve"> </w:t>
      </w:r>
      <w:r>
        <w:rPr>
          <w:rFonts w:cs="ConduitITC-Bold"/>
          <w:bCs/>
          <w:sz w:val="20"/>
        </w:rPr>
        <w:t>Friedberg</w:t>
      </w:r>
    </w:p>
    <w:p w14:paraId="7989C20A" w14:textId="77777777" w:rsidR="004335ED" w:rsidRPr="00FF78F4" w:rsidRDefault="004335ED" w:rsidP="004335ED">
      <w:pPr>
        <w:pStyle w:val="Kopfzeile"/>
        <w:tabs>
          <w:tab w:val="clear" w:pos="4536"/>
          <w:tab w:val="right" w:pos="4678"/>
          <w:tab w:val="left" w:pos="5103"/>
        </w:tabs>
        <w:ind w:left="567"/>
        <w:jc w:val="both"/>
        <w:rPr>
          <w:rStyle w:val="Hyperlink"/>
          <w:sz w:val="20"/>
          <w:szCs w:val="20"/>
        </w:rPr>
      </w:pPr>
      <w:r w:rsidRPr="00FF78F4">
        <w:rPr>
          <w:rFonts w:cs="ConduitITC-Bold"/>
          <w:bCs/>
          <w:sz w:val="20"/>
          <w:szCs w:val="20"/>
        </w:rPr>
        <w:tab/>
      </w:r>
      <w:r w:rsidRPr="00FF78F4">
        <w:rPr>
          <w:rFonts w:cs="ConduitITC-Bold"/>
          <w:bCs/>
          <w:sz w:val="20"/>
          <w:szCs w:val="20"/>
        </w:rPr>
        <w:tab/>
        <w:t>Internet:</w:t>
      </w:r>
      <w:r w:rsidRPr="00FF78F4">
        <w:rPr>
          <w:rFonts w:cs="ConduitITC-Bold"/>
          <w:bCs/>
          <w:sz w:val="20"/>
          <w:szCs w:val="20"/>
        </w:rPr>
        <w:tab/>
      </w:r>
      <w:hyperlink r:id="rId12" w:history="1">
        <w:r w:rsidRPr="00FF78F4">
          <w:rPr>
            <w:rStyle w:val="Hyperlink"/>
            <w:sz w:val="20"/>
            <w:szCs w:val="20"/>
          </w:rPr>
          <w:t>www.schulamt-friedberg.lsa.hessen.de</w:t>
        </w:r>
      </w:hyperlink>
    </w:p>
    <w:p w14:paraId="7989C20B" w14:textId="77777777" w:rsidR="004335ED" w:rsidRDefault="004335ED" w:rsidP="004335ED">
      <w:pPr>
        <w:pStyle w:val="Kopfzeile"/>
        <w:jc w:val="both"/>
        <w:rPr>
          <w:rFonts w:cs="ConduitITC-Bold"/>
          <w:bCs/>
          <w:sz w:val="24"/>
          <w:szCs w:val="24"/>
        </w:rPr>
      </w:pPr>
    </w:p>
    <w:p w14:paraId="7989C20C" w14:textId="77777777" w:rsidR="004335ED" w:rsidRDefault="004335ED" w:rsidP="004335ED">
      <w:pPr>
        <w:pStyle w:val="Kopfzeile"/>
        <w:jc w:val="both"/>
        <w:rPr>
          <w:rFonts w:cs="ConduitITC-Bold"/>
          <w:bCs/>
          <w:sz w:val="24"/>
          <w:szCs w:val="24"/>
        </w:rPr>
      </w:pPr>
      <w:r w:rsidRPr="00FF78F4">
        <w:rPr>
          <w:b/>
        </w:rPr>
        <w:t>Frühförderung</w:t>
      </w:r>
      <w:r>
        <w:t xml:space="preserve"> ist ein Angebot von Hilfen für alle Kinder im Säuglings-, Kleinkind- und Kindergarten-alter, die behindert oder von Behinderung bedroht sind, wie auch für ihre Eltern und andere Bezugs-personen im Lebensumfeld des Kindes (Familie, Kindergruppe, Kindertagesstätte).</w:t>
      </w:r>
      <w:r>
        <w:rPr>
          <w:rFonts w:cs="ConduitITC-Bold"/>
          <w:bCs/>
          <w:sz w:val="24"/>
          <w:szCs w:val="24"/>
        </w:rPr>
        <w:t xml:space="preserve"> </w:t>
      </w:r>
    </w:p>
    <w:p w14:paraId="7989C20D" w14:textId="77777777" w:rsidR="004335ED" w:rsidRPr="003860F3" w:rsidRDefault="004335ED" w:rsidP="004335ED">
      <w:pPr>
        <w:pStyle w:val="Kopfzeile"/>
        <w:tabs>
          <w:tab w:val="clear" w:pos="4536"/>
          <w:tab w:val="right" w:pos="4678"/>
          <w:tab w:val="left" w:pos="5103"/>
        </w:tabs>
        <w:spacing w:before="120"/>
        <w:ind w:left="567"/>
        <w:jc w:val="both"/>
        <w:rPr>
          <w:rFonts w:cs="ConduitITC-Bold"/>
          <w:bCs/>
          <w:sz w:val="20"/>
        </w:rPr>
      </w:pPr>
      <w:r>
        <w:rPr>
          <w:rFonts w:cs="ConduitITC-Bold"/>
          <w:b/>
          <w:bCs/>
          <w:sz w:val="20"/>
        </w:rPr>
        <w:t>Frühförderstelle für den Wetteraukreis</w:t>
      </w:r>
      <w:r>
        <w:rPr>
          <w:rFonts w:cs="ConduitITC-Bold"/>
          <w:bCs/>
          <w:sz w:val="20"/>
        </w:rPr>
        <w:tab/>
      </w:r>
      <w:r>
        <w:rPr>
          <w:rFonts w:cs="ConduitITC-Bold"/>
          <w:bCs/>
          <w:sz w:val="20"/>
        </w:rPr>
        <w:tab/>
      </w:r>
      <w:r w:rsidRPr="003860F3">
        <w:rPr>
          <w:rFonts w:cs="ConduitITC-Bold"/>
          <w:bCs/>
          <w:sz w:val="20"/>
        </w:rPr>
        <w:t>Adresse:</w:t>
      </w:r>
      <w:r w:rsidRPr="003860F3">
        <w:rPr>
          <w:rFonts w:cs="ConduitITC-Bold"/>
          <w:bCs/>
          <w:sz w:val="20"/>
        </w:rPr>
        <w:tab/>
      </w:r>
      <w:r>
        <w:rPr>
          <w:rFonts w:cs="ConduitITC-Bold"/>
          <w:bCs/>
          <w:sz w:val="20"/>
        </w:rPr>
        <w:t>Europaplatz</w:t>
      </w:r>
      <w:r w:rsidRPr="003860F3">
        <w:rPr>
          <w:rFonts w:cs="ConduitITC-Bold"/>
          <w:bCs/>
          <w:sz w:val="20"/>
        </w:rPr>
        <w:t>; 611</w:t>
      </w:r>
      <w:r>
        <w:rPr>
          <w:rFonts w:cs="ConduitITC-Bold"/>
          <w:bCs/>
          <w:sz w:val="20"/>
        </w:rPr>
        <w:t>69</w:t>
      </w:r>
      <w:r w:rsidRPr="003860F3">
        <w:rPr>
          <w:rFonts w:cs="ConduitITC-Bold"/>
          <w:bCs/>
          <w:sz w:val="20"/>
        </w:rPr>
        <w:t xml:space="preserve"> </w:t>
      </w:r>
      <w:r>
        <w:rPr>
          <w:rFonts w:cs="ConduitITC-Bold"/>
          <w:bCs/>
          <w:sz w:val="20"/>
        </w:rPr>
        <w:t>Friedberg</w:t>
      </w:r>
    </w:p>
    <w:p w14:paraId="7989C20E" w14:textId="77777777" w:rsidR="004335ED" w:rsidRPr="003860F3" w:rsidRDefault="004335ED" w:rsidP="004335ED">
      <w:pPr>
        <w:pStyle w:val="Kopfzeile"/>
        <w:tabs>
          <w:tab w:val="clear" w:pos="4536"/>
          <w:tab w:val="left" w:pos="567"/>
          <w:tab w:val="right" w:pos="4678"/>
          <w:tab w:val="left" w:pos="5103"/>
        </w:tabs>
        <w:ind w:left="567"/>
        <w:jc w:val="both"/>
        <w:rPr>
          <w:rFonts w:cs="ConduitITC-Bold"/>
          <w:bCs/>
          <w:sz w:val="20"/>
        </w:rPr>
      </w:pPr>
      <w:r>
        <w:rPr>
          <w:rFonts w:cs="ConduitITC-Bold"/>
          <w:bCs/>
          <w:sz w:val="20"/>
        </w:rPr>
        <w:tab/>
        <w:t xml:space="preserve">Sprechzeiten: </w:t>
      </w:r>
      <w:r w:rsidRPr="003860F3">
        <w:rPr>
          <w:rFonts w:cs="ConduitITC-Bold"/>
          <w:bCs/>
          <w:sz w:val="20"/>
        </w:rPr>
        <w:t xml:space="preserve">Mo. - </w:t>
      </w:r>
      <w:r>
        <w:rPr>
          <w:rFonts w:cs="ConduitITC-Bold"/>
          <w:bCs/>
          <w:sz w:val="20"/>
        </w:rPr>
        <w:t>Do. 9:00 bis 15</w:t>
      </w:r>
      <w:r w:rsidRPr="003860F3">
        <w:rPr>
          <w:rFonts w:cs="ConduitITC-Bold"/>
          <w:bCs/>
          <w:sz w:val="20"/>
        </w:rPr>
        <w:t>:00 Uhr</w:t>
      </w:r>
      <w:r>
        <w:rPr>
          <w:rFonts w:cs="ConduitITC-Bold"/>
          <w:bCs/>
          <w:sz w:val="20"/>
        </w:rPr>
        <w:tab/>
        <w:t>Telefon:</w:t>
      </w:r>
      <w:r>
        <w:rPr>
          <w:rFonts w:cs="ConduitITC-Bold"/>
          <w:bCs/>
          <w:sz w:val="20"/>
        </w:rPr>
        <w:tab/>
        <w:t>(0 60 31</w:t>
      </w:r>
      <w:r w:rsidRPr="003860F3">
        <w:rPr>
          <w:rFonts w:cs="ConduitITC-Bold"/>
          <w:bCs/>
          <w:sz w:val="20"/>
        </w:rPr>
        <w:t xml:space="preserve">) </w:t>
      </w:r>
      <w:r>
        <w:rPr>
          <w:rFonts w:cs="ConduitITC-Bold"/>
          <w:bCs/>
          <w:sz w:val="20"/>
        </w:rPr>
        <w:t>83 3328</w:t>
      </w:r>
    </w:p>
    <w:p w14:paraId="7989C20F" w14:textId="77777777" w:rsidR="004335ED" w:rsidRDefault="004335ED" w:rsidP="004335ED">
      <w:pPr>
        <w:pStyle w:val="Kopfzeile"/>
        <w:tabs>
          <w:tab w:val="clear" w:pos="4536"/>
          <w:tab w:val="right" w:pos="4678"/>
          <w:tab w:val="left" w:pos="5103"/>
        </w:tabs>
        <w:ind w:left="567"/>
        <w:jc w:val="both"/>
        <w:rPr>
          <w:rFonts w:cs="ConduitITC-Bold"/>
          <w:bCs/>
          <w:sz w:val="20"/>
        </w:rPr>
      </w:pPr>
      <w:r>
        <w:rPr>
          <w:rFonts w:cs="ConduitITC-Bold"/>
          <w:bCs/>
          <w:sz w:val="20"/>
        </w:rPr>
        <w:tab/>
      </w:r>
      <w:r>
        <w:rPr>
          <w:rFonts w:cs="ConduitITC-Bold"/>
          <w:bCs/>
          <w:sz w:val="20"/>
        </w:rPr>
        <w:tab/>
      </w:r>
      <w:r w:rsidRPr="003860F3">
        <w:rPr>
          <w:rFonts w:cs="ConduitITC-Bold"/>
          <w:bCs/>
          <w:sz w:val="20"/>
        </w:rPr>
        <w:t>Internet:</w:t>
      </w:r>
      <w:r w:rsidRPr="003860F3">
        <w:rPr>
          <w:rFonts w:cs="ConduitITC-Bold"/>
          <w:bCs/>
          <w:sz w:val="20"/>
        </w:rPr>
        <w:tab/>
      </w:r>
      <w:hyperlink r:id="rId13" w:history="1">
        <w:r w:rsidRPr="00505533">
          <w:rPr>
            <w:rStyle w:val="Hyperlink"/>
            <w:rFonts w:cs="ConduitITC-Bold"/>
            <w:bCs/>
            <w:sz w:val="20"/>
          </w:rPr>
          <w:t>www.wetteraukreis.de</w:t>
        </w:r>
      </w:hyperlink>
    </w:p>
    <w:p w14:paraId="7989C210" w14:textId="77777777" w:rsidR="004335ED" w:rsidRDefault="004335ED" w:rsidP="004335ED">
      <w:pPr>
        <w:pStyle w:val="Kopfzeile"/>
        <w:jc w:val="both"/>
        <w:rPr>
          <w:rFonts w:cs="ConduitITC-Bold"/>
          <w:bCs/>
          <w:sz w:val="24"/>
          <w:szCs w:val="24"/>
        </w:rPr>
      </w:pPr>
    </w:p>
    <w:p w14:paraId="7989C211" w14:textId="77777777" w:rsidR="004335ED" w:rsidRDefault="004335ED" w:rsidP="004335ED">
      <w:pPr>
        <w:pStyle w:val="Kopfzeile"/>
        <w:jc w:val="both"/>
        <w:rPr>
          <w:rFonts w:cs="ConduitITC-Bold"/>
          <w:bCs/>
          <w:sz w:val="24"/>
          <w:szCs w:val="24"/>
        </w:rPr>
      </w:pPr>
      <w:r>
        <w:rPr>
          <w:rFonts w:cs="ConduitITC-Bold"/>
          <w:bCs/>
          <w:sz w:val="24"/>
          <w:szCs w:val="24"/>
        </w:rPr>
        <w:t>Kinder- und Jugendärzte gibt es in Bad Nauheim und Umgebung verschiedene. Derzeit sind das:</w:t>
      </w:r>
    </w:p>
    <w:p w14:paraId="7989C212" w14:textId="77777777" w:rsidR="004335ED" w:rsidRDefault="004335ED" w:rsidP="004335ED">
      <w:pPr>
        <w:pStyle w:val="Kopfzeile"/>
        <w:tabs>
          <w:tab w:val="clear" w:pos="4536"/>
          <w:tab w:val="left" w:pos="3828"/>
        </w:tabs>
        <w:spacing w:before="120"/>
        <w:ind w:left="567"/>
        <w:jc w:val="both"/>
        <w:rPr>
          <w:rFonts w:cs="ConduitITC-Bold"/>
          <w:bCs/>
          <w:sz w:val="20"/>
          <w:szCs w:val="24"/>
        </w:rPr>
      </w:pPr>
      <w:r w:rsidRPr="00232C99">
        <w:rPr>
          <w:rFonts w:cs="ConduitITC-Bold"/>
          <w:b/>
          <w:bCs/>
          <w:sz w:val="20"/>
          <w:szCs w:val="24"/>
        </w:rPr>
        <w:t>Bad Nauheim</w:t>
      </w:r>
      <w:r w:rsidRPr="00232C99">
        <w:rPr>
          <w:rFonts w:cs="ConduitITC-Bold"/>
          <w:bCs/>
          <w:sz w:val="20"/>
          <w:szCs w:val="24"/>
        </w:rPr>
        <w:tab/>
        <w:t xml:space="preserve">Dr. </w:t>
      </w:r>
      <w:r>
        <w:rPr>
          <w:rFonts w:cs="ConduitITC-Bold"/>
          <w:bCs/>
          <w:sz w:val="20"/>
          <w:szCs w:val="24"/>
        </w:rPr>
        <w:t xml:space="preserve">Georg </w:t>
      </w:r>
      <w:proofErr w:type="spellStart"/>
      <w:r w:rsidRPr="00232C99">
        <w:rPr>
          <w:rFonts w:cs="ConduitITC-Bold"/>
          <w:bCs/>
          <w:sz w:val="20"/>
          <w:szCs w:val="24"/>
        </w:rPr>
        <w:t>Certa</w:t>
      </w:r>
      <w:proofErr w:type="spellEnd"/>
      <w:r w:rsidRPr="00232C99">
        <w:rPr>
          <w:rFonts w:cs="ConduitITC-Bold"/>
          <w:bCs/>
          <w:sz w:val="20"/>
          <w:szCs w:val="24"/>
        </w:rPr>
        <w:t xml:space="preserve">, </w:t>
      </w:r>
      <w:proofErr w:type="spellStart"/>
      <w:r w:rsidRPr="00232C99">
        <w:rPr>
          <w:rFonts w:cs="ConduitITC-Bold"/>
          <w:bCs/>
          <w:sz w:val="20"/>
          <w:szCs w:val="24"/>
        </w:rPr>
        <w:t>Dr.</w:t>
      </w:r>
      <w:r>
        <w:rPr>
          <w:rFonts w:cs="ConduitITC-Bold"/>
          <w:bCs/>
          <w:sz w:val="20"/>
          <w:szCs w:val="24"/>
        </w:rPr>
        <w:t>Uta</w:t>
      </w:r>
      <w:proofErr w:type="spellEnd"/>
      <w:r w:rsidRPr="00232C99">
        <w:rPr>
          <w:rFonts w:cs="ConduitITC-Bold"/>
          <w:bCs/>
          <w:sz w:val="20"/>
          <w:szCs w:val="24"/>
        </w:rPr>
        <w:t xml:space="preserve"> Euler</w:t>
      </w:r>
      <w:r w:rsidRPr="00232C99">
        <w:rPr>
          <w:rFonts w:cs="ConduitITC-Bold"/>
          <w:bCs/>
          <w:sz w:val="20"/>
          <w:szCs w:val="24"/>
        </w:rPr>
        <w:tab/>
        <w:t>(0 60 32) 3 36 19</w:t>
      </w:r>
    </w:p>
    <w:p w14:paraId="7989C213" w14:textId="77777777" w:rsidR="004335ED" w:rsidRDefault="004335ED" w:rsidP="004335ED">
      <w:pPr>
        <w:pStyle w:val="Kopfzeile"/>
        <w:tabs>
          <w:tab w:val="clear" w:pos="4536"/>
          <w:tab w:val="left" w:pos="3828"/>
        </w:tabs>
        <w:ind w:left="567"/>
        <w:jc w:val="both"/>
        <w:rPr>
          <w:rFonts w:cs="ConduitITC-Bold"/>
          <w:bCs/>
          <w:sz w:val="20"/>
          <w:szCs w:val="24"/>
        </w:rPr>
      </w:pPr>
      <w:r>
        <w:rPr>
          <w:rFonts w:cs="ConduitITC-Bold"/>
          <w:bCs/>
          <w:sz w:val="20"/>
          <w:szCs w:val="24"/>
        </w:rPr>
        <w:tab/>
        <w:t xml:space="preserve">Dr. Arno </w:t>
      </w:r>
      <w:proofErr w:type="spellStart"/>
      <w:r>
        <w:rPr>
          <w:rFonts w:cs="ConduitITC-Bold"/>
          <w:bCs/>
          <w:sz w:val="20"/>
          <w:szCs w:val="24"/>
        </w:rPr>
        <w:t>Fuchshuber</w:t>
      </w:r>
      <w:proofErr w:type="spellEnd"/>
      <w:r>
        <w:rPr>
          <w:rFonts w:cs="ConduitITC-Bold"/>
          <w:bCs/>
          <w:sz w:val="20"/>
          <w:szCs w:val="24"/>
        </w:rPr>
        <w:tab/>
      </w:r>
      <w:r w:rsidRPr="00232C99">
        <w:rPr>
          <w:rFonts w:cs="ConduitITC-Bold"/>
          <w:bCs/>
          <w:sz w:val="20"/>
          <w:szCs w:val="24"/>
        </w:rPr>
        <w:t xml:space="preserve">(0 60 32) </w:t>
      </w:r>
      <w:r>
        <w:rPr>
          <w:rFonts w:cs="ConduitITC-Bold"/>
          <w:bCs/>
          <w:sz w:val="20"/>
          <w:szCs w:val="24"/>
        </w:rPr>
        <w:t>29 12</w:t>
      </w:r>
    </w:p>
    <w:p w14:paraId="7989C214" w14:textId="77777777" w:rsidR="004335ED" w:rsidRDefault="004335ED" w:rsidP="004335ED">
      <w:pPr>
        <w:pStyle w:val="Kopfzeile"/>
        <w:tabs>
          <w:tab w:val="clear" w:pos="4536"/>
          <w:tab w:val="left" w:pos="3828"/>
        </w:tabs>
        <w:spacing w:before="120"/>
        <w:ind w:left="567"/>
        <w:jc w:val="both"/>
        <w:rPr>
          <w:rFonts w:cs="ConduitITC-Bold"/>
          <w:bCs/>
          <w:sz w:val="20"/>
          <w:szCs w:val="24"/>
        </w:rPr>
      </w:pPr>
      <w:r w:rsidRPr="00232C99">
        <w:rPr>
          <w:rFonts w:cs="ConduitITC-Bold"/>
          <w:b/>
          <w:bCs/>
          <w:sz w:val="20"/>
          <w:szCs w:val="24"/>
        </w:rPr>
        <w:t>Friedberg</w:t>
      </w:r>
      <w:r>
        <w:rPr>
          <w:rFonts w:cs="ConduitITC-Bold"/>
          <w:bCs/>
          <w:sz w:val="20"/>
          <w:szCs w:val="24"/>
        </w:rPr>
        <w:tab/>
        <w:t>Dr. Halina Cieslak</w:t>
      </w:r>
      <w:r>
        <w:rPr>
          <w:rFonts w:cs="ConduitITC-Bold"/>
          <w:bCs/>
          <w:sz w:val="20"/>
          <w:szCs w:val="24"/>
        </w:rPr>
        <w:tab/>
      </w:r>
      <w:r w:rsidRPr="00232C99">
        <w:rPr>
          <w:rFonts w:cs="ConduitITC-Bold"/>
          <w:bCs/>
          <w:sz w:val="20"/>
          <w:szCs w:val="24"/>
        </w:rPr>
        <w:t>(0 60</w:t>
      </w:r>
      <w:r>
        <w:rPr>
          <w:rFonts w:cs="ConduitITC-Bold"/>
          <w:bCs/>
          <w:sz w:val="20"/>
          <w:szCs w:val="24"/>
        </w:rPr>
        <w:t xml:space="preserve"> 31</w:t>
      </w:r>
      <w:r w:rsidRPr="00232C99">
        <w:rPr>
          <w:rFonts w:cs="ConduitITC-Bold"/>
          <w:bCs/>
          <w:sz w:val="20"/>
          <w:szCs w:val="24"/>
        </w:rPr>
        <w:t xml:space="preserve">) </w:t>
      </w:r>
      <w:r>
        <w:rPr>
          <w:rFonts w:cs="ConduitITC-Bold"/>
          <w:bCs/>
          <w:sz w:val="20"/>
          <w:szCs w:val="24"/>
        </w:rPr>
        <w:t>4014</w:t>
      </w:r>
    </w:p>
    <w:p w14:paraId="7989C215" w14:textId="77777777" w:rsidR="004335ED" w:rsidRDefault="004335ED" w:rsidP="004335ED">
      <w:pPr>
        <w:pStyle w:val="Kopfzeile"/>
        <w:tabs>
          <w:tab w:val="clear" w:pos="4536"/>
          <w:tab w:val="left" w:pos="3828"/>
        </w:tabs>
        <w:ind w:left="567"/>
        <w:jc w:val="both"/>
        <w:rPr>
          <w:rFonts w:cs="ConduitITC-Bold"/>
          <w:bCs/>
          <w:sz w:val="20"/>
          <w:szCs w:val="24"/>
        </w:rPr>
      </w:pPr>
      <w:r>
        <w:rPr>
          <w:rFonts w:cs="ConduitITC-Bold"/>
          <w:bCs/>
          <w:sz w:val="20"/>
          <w:szCs w:val="24"/>
        </w:rPr>
        <w:tab/>
        <w:t>Dr. Harald Fischer</w:t>
      </w:r>
      <w:r>
        <w:rPr>
          <w:rFonts w:cs="ConduitITC-Bold"/>
          <w:bCs/>
          <w:sz w:val="20"/>
          <w:szCs w:val="24"/>
        </w:rPr>
        <w:tab/>
        <w:t>(0 60 31) 6 92 01 42</w:t>
      </w:r>
    </w:p>
    <w:p w14:paraId="7989C216" w14:textId="77777777" w:rsidR="004335ED" w:rsidRDefault="004335ED" w:rsidP="004335ED">
      <w:pPr>
        <w:pStyle w:val="Kopfzeile"/>
        <w:tabs>
          <w:tab w:val="clear" w:pos="4536"/>
          <w:tab w:val="left" w:pos="3828"/>
        </w:tabs>
        <w:ind w:left="567"/>
        <w:jc w:val="both"/>
        <w:rPr>
          <w:rFonts w:cs="ConduitITC-Bold"/>
          <w:bCs/>
          <w:sz w:val="20"/>
          <w:szCs w:val="24"/>
        </w:rPr>
      </w:pPr>
      <w:r>
        <w:rPr>
          <w:rFonts w:cs="ConduitITC-Bold"/>
          <w:bCs/>
          <w:sz w:val="20"/>
          <w:szCs w:val="24"/>
        </w:rPr>
        <w:tab/>
        <w:t>Dr. Regina Gossen</w:t>
      </w:r>
      <w:r>
        <w:rPr>
          <w:rFonts w:cs="ConduitITC-Bold"/>
          <w:bCs/>
          <w:sz w:val="20"/>
          <w:szCs w:val="24"/>
        </w:rPr>
        <w:tab/>
        <w:t>(0 60 31) 1 55 66</w:t>
      </w:r>
    </w:p>
    <w:p w14:paraId="7989C217" w14:textId="77777777" w:rsidR="004335ED" w:rsidRDefault="004335ED" w:rsidP="004335ED">
      <w:pPr>
        <w:pStyle w:val="Kopfzeile"/>
        <w:tabs>
          <w:tab w:val="clear" w:pos="4536"/>
          <w:tab w:val="left" w:pos="3828"/>
        </w:tabs>
        <w:ind w:left="567"/>
        <w:jc w:val="both"/>
        <w:rPr>
          <w:rFonts w:cs="ConduitITC-Bold"/>
          <w:bCs/>
          <w:sz w:val="20"/>
          <w:szCs w:val="24"/>
        </w:rPr>
      </w:pPr>
      <w:r>
        <w:rPr>
          <w:rFonts w:cs="ConduitITC-Bold"/>
          <w:bCs/>
          <w:sz w:val="20"/>
          <w:szCs w:val="24"/>
        </w:rPr>
        <w:tab/>
        <w:t>Dr. Erika Wagner</w:t>
      </w:r>
      <w:r>
        <w:rPr>
          <w:rFonts w:cs="ConduitITC-Bold"/>
          <w:bCs/>
          <w:sz w:val="20"/>
          <w:szCs w:val="24"/>
        </w:rPr>
        <w:tab/>
        <w:t>(0 60 31) 40 15</w:t>
      </w:r>
    </w:p>
    <w:p w14:paraId="7989C218" w14:textId="77777777" w:rsidR="004335ED" w:rsidRPr="00232C99" w:rsidRDefault="004335ED" w:rsidP="004335ED">
      <w:pPr>
        <w:pStyle w:val="Kopfzeile"/>
        <w:tabs>
          <w:tab w:val="clear" w:pos="4536"/>
          <w:tab w:val="left" w:pos="3828"/>
        </w:tabs>
        <w:spacing w:before="120"/>
        <w:ind w:left="567"/>
        <w:jc w:val="both"/>
        <w:rPr>
          <w:rFonts w:cs="ConduitITC-Bold"/>
          <w:bCs/>
          <w:sz w:val="20"/>
          <w:szCs w:val="24"/>
        </w:rPr>
      </w:pPr>
      <w:r w:rsidRPr="00232C99">
        <w:rPr>
          <w:rFonts w:cs="ConduitITC-Bold"/>
          <w:b/>
          <w:bCs/>
          <w:sz w:val="20"/>
          <w:szCs w:val="24"/>
        </w:rPr>
        <w:t>Butzbach</w:t>
      </w:r>
      <w:r>
        <w:rPr>
          <w:rFonts w:cs="ConduitITC-Bold"/>
          <w:bCs/>
          <w:sz w:val="20"/>
          <w:szCs w:val="24"/>
        </w:rPr>
        <w:tab/>
        <w:t>Dr. Olaf Richter</w:t>
      </w:r>
      <w:r>
        <w:rPr>
          <w:rFonts w:cs="ConduitITC-Bold"/>
          <w:bCs/>
          <w:sz w:val="20"/>
          <w:szCs w:val="24"/>
        </w:rPr>
        <w:tab/>
        <w:t xml:space="preserve">(0 60 33) </w:t>
      </w:r>
      <w:r w:rsidRPr="00232C99">
        <w:rPr>
          <w:rFonts w:cs="ConduitITC-Bold"/>
          <w:bCs/>
          <w:sz w:val="20"/>
          <w:szCs w:val="24"/>
        </w:rPr>
        <w:t>74 88 10</w:t>
      </w:r>
    </w:p>
    <w:p w14:paraId="7989C219" w14:textId="03ABD01E" w:rsidR="004335ED" w:rsidRPr="00232C99" w:rsidRDefault="004335ED" w:rsidP="004335ED">
      <w:pPr>
        <w:pStyle w:val="Kopfzeile"/>
        <w:tabs>
          <w:tab w:val="clear" w:pos="4536"/>
          <w:tab w:val="left" w:pos="3828"/>
        </w:tabs>
        <w:ind w:left="567"/>
        <w:jc w:val="both"/>
        <w:rPr>
          <w:rFonts w:cs="ConduitITC-Bold"/>
          <w:bCs/>
          <w:sz w:val="20"/>
          <w:szCs w:val="24"/>
        </w:rPr>
      </w:pPr>
      <w:r w:rsidRPr="00232C99">
        <w:rPr>
          <w:rFonts w:cs="ConduitITC-Bold"/>
          <w:bCs/>
          <w:sz w:val="20"/>
          <w:szCs w:val="24"/>
        </w:rPr>
        <w:tab/>
        <w:t xml:space="preserve">Dr. </w:t>
      </w:r>
      <w:r w:rsidR="00887A28">
        <w:rPr>
          <w:rFonts w:cs="ConduitITC-Bold"/>
          <w:bCs/>
          <w:sz w:val="20"/>
          <w:szCs w:val="24"/>
        </w:rPr>
        <w:t xml:space="preserve">Volker </w:t>
      </w:r>
      <w:proofErr w:type="spellStart"/>
      <w:r w:rsidR="00887A28">
        <w:rPr>
          <w:rFonts w:cs="ConduitITC-Bold"/>
          <w:bCs/>
          <w:sz w:val="20"/>
          <w:szCs w:val="24"/>
        </w:rPr>
        <w:t>Boda</w:t>
      </w:r>
      <w:proofErr w:type="spellEnd"/>
      <w:r w:rsidRPr="00232C99">
        <w:rPr>
          <w:rFonts w:cs="ConduitITC-Bold"/>
          <w:bCs/>
          <w:sz w:val="20"/>
          <w:szCs w:val="24"/>
        </w:rPr>
        <w:tab/>
        <w:t>(0 60 33) 61 11</w:t>
      </w:r>
    </w:p>
    <w:p w14:paraId="7989C21A" w14:textId="1F852F0B" w:rsidR="005D611B" w:rsidRDefault="005D611B">
      <w:pPr>
        <w:rPr>
          <w:rFonts w:cs="ConduitITC-Bold"/>
          <w:bCs/>
          <w:sz w:val="20"/>
        </w:rPr>
      </w:pPr>
    </w:p>
    <w:sectPr w:rsidR="005D611B" w:rsidSect="005B6F54">
      <w:headerReference w:type="default" r:id="rId14"/>
      <w:footerReference w:type="default" r:id="rId15"/>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29298" w14:textId="77777777" w:rsidR="0095270D" w:rsidRDefault="0095270D" w:rsidP="007B13C3">
      <w:pPr>
        <w:spacing w:after="0" w:line="240" w:lineRule="auto"/>
      </w:pPr>
      <w:r>
        <w:separator/>
      </w:r>
    </w:p>
  </w:endnote>
  <w:endnote w:type="continuationSeparator" w:id="0">
    <w:p w14:paraId="28C6352F" w14:textId="77777777" w:rsidR="0095270D" w:rsidRDefault="0095270D"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20216"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B0FD" w14:textId="77777777" w:rsidR="0095270D" w:rsidRDefault="0095270D" w:rsidP="007B13C3">
      <w:pPr>
        <w:spacing w:after="0" w:line="240" w:lineRule="auto"/>
      </w:pPr>
      <w:r>
        <w:separator/>
      </w:r>
    </w:p>
  </w:footnote>
  <w:footnote w:type="continuationSeparator" w:id="0">
    <w:p w14:paraId="0963E5ED" w14:textId="77777777" w:rsidR="0095270D" w:rsidRDefault="0095270D"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3F1162"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5FC6"/>
    <w:rsid w:val="00145DDE"/>
    <w:rsid w:val="001470DF"/>
    <w:rsid w:val="00182A45"/>
    <w:rsid w:val="001927AD"/>
    <w:rsid w:val="001A1FE4"/>
    <w:rsid w:val="001A7B5C"/>
    <w:rsid w:val="001A7E64"/>
    <w:rsid w:val="001B1347"/>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5F0BD9"/>
    <w:rsid w:val="00611404"/>
    <w:rsid w:val="0061457A"/>
    <w:rsid w:val="00620956"/>
    <w:rsid w:val="00651BAE"/>
    <w:rsid w:val="006854A1"/>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90296B"/>
    <w:rsid w:val="0090423E"/>
    <w:rsid w:val="009064F6"/>
    <w:rsid w:val="00912068"/>
    <w:rsid w:val="009155D0"/>
    <w:rsid w:val="0091640B"/>
    <w:rsid w:val="00921D82"/>
    <w:rsid w:val="00935154"/>
    <w:rsid w:val="00942296"/>
    <w:rsid w:val="0095270D"/>
    <w:rsid w:val="00970EA1"/>
    <w:rsid w:val="00984024"/>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81298"/>
    <w:rsid w:val="00B82A99"/>
    <w:rsid w:val="00B86A55"/>
    <w:rsid w:val="00B94C64"/>
    <w:rsid w:val="00B95462"/>
    <w:rsid w:val="00BB343D"/>
    <w:rsid w:val="00BF2F29"/>
    <w:rsid w:val="00C15FB9"/>
    <w:rsid w:val="00C3487E"/>
    <w:rsid w:val="00C34C0A"/>
    <w:rsid w:val="00C4726E"/>
    <w:rsid w:val="00C51BE4"/>
    <w:rsid w:val="00C7002C"/>
    <w:rsid w:val="00C73C77"/>
    <w:rsid w:val="00C759EF"/>
    <w:rsid w:val="00D0043C"/>
    <w:rsid w:val="00D12696"/>
    <w:rsid w:val="00D13D16"/>
    <w:rsid w:val="00D15A17"/>
    <w:rsid w:val="00D223AC"/>
    <w:rsid w:val="00D57AB7"/>
    <w:rsid w:val="00D953B7"/>
    <w:rsid w:val="00D97E1F"/>
    <w:rsid w:val="00DC505D"/>
    <w:rsid w:val="00DD18A4"/>
    <w:rsid w:val="00DD2480"/>
    <w:rsid w:val="00DE2CF9"/>
    <w:rsid w:val="00DE5930"/>
    <w:rsid w:val="00E131C7"/>
    <w:rsid w:val="00E34A53"/>
    <w:rsid w:val="00E44AEA"/>
    <w:rsid w:val="00E66175"/>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32A99"/>
    <w:rsid w:val="00F3709D"/>
    <w:rsid w:val="00F50C76"/>
    <w:rsid w:val="00F542C6"/>
    <w:rsid w:val="00F55567"/>
    <w:rsid w:val="00F61290"/>
    <w:rsid w:val="00F6484B"/>
    <w:rsid w:val="00F7520B"/>
    <w:rsid w:val="00F76102"/>
    <w:rsid w:val="00F7713A"/>
    <w:rsid w:val="00F819B6"/>
    <w:rsid w:val="00F83AEE"/>
    <w:rsid w:val="00F846F4"/>
    <w:rsid w:val="00F91B6D"/>
    <w:rsid w:val="00F935BA"/>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ksup.de" TargetMode="External"/><Relationship Id="rId13" Type="http://schemas.openxmlformats.org/officeDocument/2006/relationships/hyperlink" Target="http://www.wetteraukreis.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amt-friedberg.lsa.hess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teraukrei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va-bn.de" TargetMode="External"/><Relationship Id="rId4" Type="http://schemas.openxmlformats.org/officeDocument/2006/relationships/settings" Target="settings.xml"/><Relationship Id="rId9" Type="http://schemas.openxmlformats.org/officeDocument/2006/relationships/hyperlink" Target="mailto:info@kiksup.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4</cp:revision>
  <cp:lastPrinted>2022-07-07T10:04:00Z</cp:lastPrinted>
  <dcterms:created xsi:type="dcterms:W3CDTF">2022-09-13T12:50:00Z</dcterms:created>
  <dcterms:modified xsi:type="dcterms:W3CDTF">2022-09-13T13:29:00Z</dcterms:modified>
</cp:coreProperties>
</file>